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CE" w:rsidRPr="0095131F" w:rsidRDefault="001678B4" w:rsidP="0095131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131F">
        <w:rPr>
          <w:rFonts w:ascii="Times New Roman" w:hAnsi="Times New Roman" w:cs="Times New Roman"/>
          <w:sz w:val="24"/>
          <w:szCs w:val="24"/>
          <w:u w:val="single"/>
        </w:rPr>
        <w:t>Speakers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4CE" w:rsidRPr="0095131F" w:rsidRDefault="001678B4" w:rsidP="0095131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31F">
        <w:rPr>
          <w:rFonts w:ascii="Times New Roman" w:hAnsi="Times New Roman" w:cs="Times New Roman"/>
          <w:b/>
          <w:sz w:val="24"/>
          <w:szCs w:val="24"/>
        </w:rPr>
        <w:t xml:space="preserve">Debanjan Chakarabarti 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4CE" w:rsidRPr="0095131F" w:rsidRDefault="001678B4" w:rsidP="0095131F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He is an Alumnus of Calcutta University </w:t>
      </w:r>
    </w:p>
    <w:p w:rsidR="00A904CE" w:rsidRPr="0095131F" w:rsidRDefault="001678B4" w:rsidP="0095131F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The Trade Union positions he holds are: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(1) National Working Committee Member, CITU.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(2) Secretary, CITU, West Bengal State Committee.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(3) General Secretary, Kolkata District Committee of CITU.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(4) National Vice-President, Construction Workers Federation of India.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(5) Ex Secretary General of International Federation of Construction Workers Unions (UITBB) of WFTU.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In Government Committe</w:t>
      </w:r>
      <w:r w:rsidRPr="0095131F">
        <w:rPr>
          <w:rFonts w:ascii="Times New Roman" w:hAnsi="Times New Roman" w:cs="Times New Roman"/>
          <w:sz w:val="24"/>
          <w:szCs w:val="24"/>
        </w:rPr>
        <w:t xml:space="preserve">e –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1. Member, Government of India – Central Advisory Committee for Building &amp; Other Construction Workers Welfare Scheme.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2. Member, Government of West Bengal, Advisory Committee for Building &amp; Other Construction Workers Welfare Scheme.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3. Member, Gover</w:t>
      </w:r>
      <w:r w:rsidRPr="0095131F">
        <w:rPr>
          <w:rFonts w:ascii="Times New Roman" w:hAnsi="Times New Roman" w:cs="Times New Roman"/>
          <w:sz w:val="24"/>
          <w:szCs w:val="24"/>
        </w:rPr>
        <w:t xml:space="preserve">nment of West Bengal, Minimum Wage Advisory Committee.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Life Member of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1. Indian Society of Labour Economics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2. Indian Economic Association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3. Social Security Association of India.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Attended International Conference –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1. 100 Session of ILO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2. International Conference &amp; Seminar in England, Australia, South Africa, Brazil, Cuba, Indonesia, Portugal, Chile, Malaysia, Sri Lanka, Bangladesh, Belgium, Cyprus, Egypt, Greece, South Korea, Vietnam, Nepal, Spain, Cameron.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Author of –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1. Construction</w:t>
      </w:r>
      <w:r w:rsidRPr="0095131F">
        <w:rPr>
          <w:rFonts w:ascii="Times New Roman" w:hAnsi="Times New Roman" w:cs="Times New Roman"/>
          <w:sz w:val="24"/>
          <w:szCs w:val="24"/>
        </w:rPr>
        <w:t xml:space="preserve"> Industry and Workers in India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2. On History of Wage pattern in India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131F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95131F">
        <w:rPr>
          <w:rFonts w:ascii="Times New Roman" w:hAnsi="Times New Roman" w:cs="Times New Roman"/>
          <w:sz w:val="24"/>
          <w:szCs w:val="24"/>
        </w:rPr>
        <w:t xml:space="preserve"> Indian Migrant Labour </w:t>
      </w:r>
    </w:p>
    <w:p w:rsidR="00A904CE" w:rsidRPr="0095131F" w:rsidRDefault="001678B4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31F">
        <w:rPr>
          <w:rFonts w:ascii="Times New Roman" w:hAnsi="Times New Roman" w:cs="Times New Roman"/>
          <w:sz w:val="24"/>
          <w:szCs w:val="24"/>
        </w:rPr>
        <w:t>4. On Close and Sick Industry.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4CE" w:rsidRDefault="001678B4" w:rsidP="0095131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proofErr w:type="spellStart"/>
      <w:r w:rsidRPr="0095131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Atasi</w:t>
      </w:r>
      <w:proofErr w:type="spellEnd"/>
      <w:r w:rsidRPr="0095131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proofErr w:type="spellStart"/>
      <w:r w:rsidRPr="0095131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Ghosh</w:t>
      </w:r>
      <w:proofErr w:type="spellEnd"/>
    </w:p>
    <w:p w:rsidR="00E46EF3" w:rsidRPr="00E46EF3" w:rsidRDefault="00E46EF3" w:rsidP="00E46EF3">
      <w:pPr>
        <w:pStyle w:val="ListParagraph"/>
        <w:shd w:val="clear" w:color="auto" w:fill="FFFFFF"/>
        <w:spacing w:after="0"/>
        <w:ind w:left="16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bookmarkStart w:id="0" w:name="_GoBack"/>
      <w:bookmarkEnd w:id="0"/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Atasi Ghosh is an advocate practising in the High Court at Calcutta. </w:t>
      </w:r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She 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received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 bachelor’s degree from the Department of Law, University of Calcutta and her master’s degrees from Darwin College, University of Cambridge and the University of Leeds. </w:t>
      </w:r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She has been an active member of the Cambridge Pro Bono Project and the Internation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Criminal Court Student Network, Cambridge. </w:t>
      </w:r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She was the Secretary of the Centre for Global Equality, Cambridge from 2015-16. </w:t>
      </w:r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She has worked as a research assistant at the International Criminal Court, The Hague. </w:t>
      </w:r>
    </w:p>
    <w:p w:rsidR="0095131F" w:rsidRPr="0095131F" w:rsidRDefault="0095131F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She is an empaneled member of the WB State Legal Services Authority.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She occasionally writes for the Wire and t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Leaflet. 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04CE" w:rsidRPr="0095131F" w:rsidRDefault="001678B4" w:rsidP="0095131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Saurabh Bhattacharjee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Dr. Saurabh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Bhattacharjee is an Assistant Professor of Law and at the West Bengal National University of Juridical Sciences, Kolkata.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His work centres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around</w:t>
      </w:r>
      <w:proofErr w:type="gramEnd"/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labour rights law and impoverishment, socioeconomic rights, and refugee law.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>He is part of the committee constituted by the West Bengal Government to review laws on vagrancy. He has been active in the pre-legislative consultation on the ongoing la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bour reforms.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tarted the Centre for Labour Laws and Livelihood at NUJS.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Prior to joining academia, 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Dr. Bhattacharjee</w:t>
      </w:r>
      <w:r w:rsidRPr="00951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worked with an activist organisation dealing with refugee rights and national security law.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04CE" w:rsidRPr="0095131F" w:rsidRDefault="001678B4" w:rsidP="009513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Moderator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04CE" w:rsidRPr="0095131F" w:rsidRDefault="001678B4" w:rsidP="0095131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Lokenath Chatterjee</w:t>
      </w:r>
    </w:p>
    <w:p w:rsidR="00A904CE" w:rsidRPr="0095131F" w:rsidRDefault="00A904CE" w:rsidP="009513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Alumnus of 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the West Bengal National University of Juridical Sciences (NUJS), Kolkata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While at NUJS, had held positions of the Chief Mentor and Director, Society of International Law &amp; Policy (SILP).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Ha</w:t>
      </w: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s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served as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resource person for Alternative Dispute Resolution (ADR) laws in the Post Graduate Diploma in Business Laws (PGDBL) course at NUJS. </w:t>
      </w: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Also, resource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person &amp; Course Instructor for the CERTIFICATE COURSE IN ARBITRATION, conducted by the Directorate of Advanc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ed Studies, Institute of Cost Accountants of India (ICAI), formerly known as ICWAI. 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Speaker and panelist, National Seminar on ‘Critical analysis of the 2015 Indian Model BIT’ organised by the Indian Institute of Foreign Trade, New Delhi in partnership wit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 the National University of Juridical Sciences (January 2018).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Ha</w:t>
      </w: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s been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 of several television debates on legal and allied issues.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Acted as judge for the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Sinha &amp; Co. Moot Court Competition, 2018. </w:t>
      </w:r>
    </w:p>
    <w:p w:rsidR="00A904CE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Has represented workmen and applicants before the Cen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tral Government Industrial Tribunal (CGIT), the Hon'ble High Court at Calcutta and the National Company Law Tribunal. </w:t>
      </w:r>
    </w:p>
    <w:p w:rsidR="0095131F" w:rsidRPr="0095131F" w:rsidRDefault="001678B4" w:rsidP="0095131F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131F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Mr. Chatterjee has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argued cases of seminal importance, including the Nayachar case before the National Green Tribunal, Eastern Zonal Benc</w:t>
      </w:r>
      <w:r w:rsidRPr="0095131F">
        <w:rPr>
          <w:rFonts w:ascii="Times New Roman" w:eastAsia="Times New Roman" w:hAnsi="Times New Roman" w:cs="Times New Roman"/>
          <w:sz w:val="24"/>
          <w:szCs w:val="24"/>
          <w:lang w:eastAsia="en-IN"/>
        </w:rPr>
        <w:t>h, the Durga Puja immersion case before the Hon'ble High Court at Calcutta, the Poker case before the High Court, PG Medical Bond case, etcetera.</w:t>
      </w:r>
    </w:p>
    <w:sectPr w:rsidR="0095131F" w:rsidRPr="009513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B4" w:rsidRDefault="001678B4">
      <w:pPr>
        <w:spacing w:after="0" w:line="240" w:lineRule="auto"/>
      </w:pPr>
      <w:r>
        <w:separator/>
      </w:r>
    </w:p>
  </w:endnote>
  <w:endnote w:type="continuationSeparator" w:id="0">
    <w:p w:rsidR="001678B4" w:rsidRDefault="0016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CE" w:rsidRDefault="00A904C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B4" w:rsidRDefault="001678B4">
      <w:pPr>
        <w:spacing w:after="0" w:line="240" w:lineRule="auto"/>
      </w:pPr>
      <w:r>
        <w:separator/>
      </w:r>
    </w:p>
  </w:footnote>
  <w:footnote w:type="continuationSeparator" w:id="0">
    <w:p w:rsidR="001678B4" w:rsidRDefault="0016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CE" w:rsidRDefault="00A904C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7FE1216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0000001"/>
    <w:multiLevelType w:val="hybridMultilevel"/>
    <w:tmpl w:val="B3380B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8022CEA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6BEDD2C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CE"/>
    <w:rsid w:val="001678B4"/>
    <w:rsid w:val="0095131F"/>
    <w:rsid w:val="00A904CE"/>
    <w:rsid w:val="00E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Gatha</dc:creator>
  <cp:lastModifiedBy>Gatha</cp:lastModifiedBy>
  <cp:revision>9</cp:revision>
  <dcterms:created xsi:type="dcterms:W3CDTF">2020-03-09T19:20:00Z</dcterms:created>
  <dcterms:modified xsi:type="dcterms:W3CDTF">2020-03-10T19:41:00Z</dcterms:modified>
</cp:coreProperties>
</file>