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b/>
          <w:sz w:val="24"/>
          <w:szCs w:val="24"/>
          <w:u w:val="single"/>
        </w:rPr>
      </w:pPr>
      <w:r>
        <w:rPr>
          <w:rFonts w:ascii="Times New Roman" w:hAnsi="Times New Roman" w:cs="Times New Roman"/>
          <w:b/>
          <w:sz w:val="24"/>
          <w:szCs w:val="24"/>
          <w:u w:val="single"/>
        </w:rPr>
        <w:t>TAMIL NADU NATIONAL LAW UNIVERSITY</w:t>
      </w:r>
    </w:p>
    <w:p>
      <w:pPr>
        <w:jc w:val="center"/>
        <w:rPr>
          <w:rFonts w:ascii="Times New Roman" w:hAnsi="Times New Roman" w:cs="Times New Roman"/>
          <w:b/>
          <w:sz w:val="24"/>
          <w:szCs w:val="24"/>
          <w:u w:val="single"/>
        </w:rPr>
      </w:pPr>
      <w:r>
        <w:rPr>
          <w:rFonts w:ascii="Times New Roman" w:hAnsi="Times New Roman" w:cs="Times New Roman"/>
          <w:b/>
          <w:sz w:val="24"/>
          <w:szCs w:val="24"/>
          <w:u w:val="single"/>
        </w:rPr>
        <w:t>IN COLLABORATION WITH</w:t>
      </w:r>
    </w:p>
    <w:p>
      <w:pPr>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NANI PALKHIWALA ARBITRATION CENTER, CHENNAI  </w:t>
      </w:r>
    </w:p>
    <w:p>
      <w:pPr>
        <w:jc w:val="center"/>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vertAlign w:val="superscript"/>
        </w:rPr>
        <w:t>ST</w:t>
      </w:r>
      <w:r>
        <w:rPr>
          <w:rFonts w:ascii="Times New Roman" w:hAnsi="Times New Roman" w:cs="Times New Roman"/>
          <w:b/>
          <w:sz w:val="24"/>
          <w:szCs w:val="24"/>
        </w:rPr>
        <w:t xml:space="preserve"> NATIONAL MEDIATION-ARBITRATION COMPETITION</w:t>
      </w:r>
    </w:p>
    <w:p>
      <w:pPr>
        <w:jc w:val="center"/>
        <w:rPr>
          <w:rFonts w:ascii="Times New Roman" w:hAnsi="Times New Roman" w:cs="Times New Roman"/>
          <w:b/>
          <w:sz w:val="24"/>
          <w:szCs w:val="24"/>
        </w:rPr>
      </w:pPr>
      <w:r>
        <w:rPr>
          <w:rFonts w:ascii="Times New Roman" w:hAnsi="Times New Roman" w:cs="Times New Roman"/>
          <w:b/>
          <w:sz w:val="24"/>
          <w:szCs w:val="24"/>
        </w:rPr>
        <w:t>8</w:t>
      </w:r>
      <w:r>
        <w:rPr>
          <w:rFonts w:ascii="Times New Roman" w:hAnsi="Times New Roman" w:cs="Times New Roman"/>
          <w:b/>
          <w:sz w:val="24"/>
          <w:szCs w:val="24"/>
          <w:vertAlign w:val="superscript"/>
        </w:rPr>
        <w:t>th</w:t>
      </w:r>
      <w:r>
        <w:rPr>
          <w:rFonts w:ascii="Times New Roman" w:hAnsi="Times New Roman" w:cs="Times New Roman"/>
          <w:b/>
          <w:sz w:val="24"/>
          <w:szCs w:val="24"/>
        </w:rPr>
        <w:t>-10</w:t>
      </w:r>
      <w:r>
        <w:rPr>
          <w:rFonts w:ascii="Times New Roman" w:hAnsi="Times New Roman" w:cs="Times New Roman"/>
          <w:b/>
          <w:sz w:val="24"/>
          <w:szCs w:val="24"/>
          <w:vertAlign w:val="superscript"/>
        </w:rPr>
        <w:t>th</w:t>
      </w:r>
      <w:r>
        <w:rPr>
          <w:rFonts w:ascii="Times New Roman" w:hAnsi="Times New Roman" w:cs="Times New Roman"/>
          <w:b/>
          <w:sz w:val="24"/>
          <w:szCs w:val="24"/>
        </w:rPr>
        <w:t xml:space="preserve"> March, 2019</w:t>
      </w:r>
    </w:p>
    <w:p>
      <w:pPr>
        <w:jc w:val="center"/>
        <w:rPr>
          <w:rFonts w:ascii="Times New Roman" w:hAnsi="Times New Roman" w:cs="Times New Roman"/>
          <w:b/>
          <w:sz w:val="24"/>
          <w:szCs w:val="24"/>
          <w:u w:val="single"/>
        </w:rPr>
      </w:pPr>
      <w:r>
        <w:rPr>
          <w:rFonts w:ascii="Times New Roman" w:hAnsi="Times New Roman" w:cs="Times New Roman"/>
          <w:b/>
          <w:sz w:val="24"/>
          <w:szCs w:val="24"/>
          <w:u w:val="single"/>
        </w:rPr>
        <w:t>PROPOSITION</w:t>
      </w:r>
    </w:p>
    <w:p>
      <w:pPr>
        <w:jc w:val="both"/>
        <w:rPr>
          <w:rFonts w:ascii="Times New Roman" w:hAnsi="Times New Roman" w:cs="Times New Roman"/>
          <w:sz w:val="24"/>
          <w:szCs w:val="24"/>
        </w:rPr>
      </w:pPr>
      <w:r>
        <w:rPr>
          <w:rFonts w:ascii="Times New Roman" w:hAnsi="Times New Roman" w:cs="Times New Roman"/>
          <w:sz w:val="24"/>
          <w:szCs w:val="24"/>
        </w:rPr>
        <w:t xml:space="preserve">Premji Productions Ltd is a private company owned and run by Mr. Adnan Premji. The film production Co. started its business in the year 1950 with a small production unit. The Co. is currently considered to be one of the top production houses in Navalurisa with average revenue of $.5.6 billion per year. Navalurisa is a social, secular, republic and democratic country and its laws are in pari materia with that of India. Mr. Abhishek Arora, is a script writer by profession, and he approaches Mr. Premji with his recent manuscript. The manuscript focuses in and around the life of the Former Prime Minister (PM) of the country - Dr. Akshit Singh. The manuscript is largely influenced by the Dr. Akshit Singh’s life and involves stories from various real life incidents. Dr. Akshit Singh is a renowned economist, who had introduced various economic reforms in the country which very much aided in developing the financial status of the Country. He eventually ended up taking a political career and became the PM of Navalurisa. Mr. Premji was overwhelmed with the manuscript as he was an ardent supporter of the political party in which Dr. Akshit Singh belonged. Therefore, he decided to produce this particular film with the top most film cast and crew. In lieu of the same, a notice was sent to Dr. Akshit Singh informing him about the movie upon his life along with the original manuscript. Dr. Akshit Singh arranged for a special meeting with Mr. Premji and rest of the production crew along with Mr. Abhishek Arora for a discussion upon the same. In the meeting, Dr. Akshit Singh expressed his willingness to allow the production of movie with certain modifications. Certain scenes and plot changes were made accordingly. It was also decided that any further changes would be made only with his consent.  </w:t>
      </w:r>
    </w:p>
    <w:p>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The cast selected included Mr. Carmel Fernadez, a well known cine actor and varied International and national award winner to perform the role of Dr. Akshit Singh. Premji Productions entered into contract with Manali Production, a sister company to produce the film and both of them joined hands with Navalurisa Fox Studios for making the movie. Furthermore, Mr. Dharma Ayyappan, a popular director and recent National award winner was selected to direct the movie. It is a motion picture with a huge cast and impressive production budget of $250 million after the tax. The official production of the movie started on 20.03.2017. The shooting of the movie was completed on 09.04.2018. The editing and rest of the activities were carried on till 10.09.2018. The distribution and marketing team did amazing advertisements and marketing with the first official teaser released on 01.07.2018, the date </w:t>
      </w:r>
      <w:r>
        <w:rPr>
          <w:rFonts w:ascii="Times New Roman" w:hAnsi="Times New Roman" w:cs="Times New Roman"/>
          <w:sz w:val="24"/>
          <w:szCs w:val="24"/>
          <w:lang w:val="en-US"/>
        </w:rPr>
        <w:t>o</w:t>
      </w:r>
      <w:r>
        <w:rPr>
          <w:rFonts w:ascii="Times New Roman" w:hAnsi="Times New Roman" w:cs="Times New Roman"/>
          <w:sz w:val="24"/>
          <w:szCs w:val="24"/>
        </w:rPr>
        <w:t xml:space="preserve">n which Dr. Akshit Singh was elected as the PM of the country almost 12 years back. The teaser itself received around 8.2 million views around the world. A month later, the first trailer was released on 11.10.2018, the date on which Dr. Akshit Singh had introduced the revolutionary five year economic reforms. This received around 2.3 millions view on the first day itself across the globe. However, on the very next day i.e.12.10.2018, Premji Productions Ltd received a legal notice from the Navalurisa People’s Party (NPP) seeking them to take down the teaser and </w:t>
      </w:r>
      <w:r>
        <w:rPr>
          <w:rFonts w:ascii="Times New Roman" w:hAnsi="Times New Roman" w:cs="Times New Roman"/>
          <w:sz w:val="24"/>
          <w:szCs w:val="24"/>
          <w:lang w:val="en-US"/>
        </w:rPr>
        <w:t xml:space="preserve">the </w:t>
      </w:r>
      <w:r>
        <w:rPr>
          <w:rFonts w:ascii="Times New Roman" w:hAnsi="Times New Roman" w:cs="Times New Roman"/>
          <w:sz w:val="24"/>
          <w:szCs w:val="24"/>
        </w:rPr>
        <w:t xml:space="preserve">trailer of their new movie as soon as possible. The contents of the legal notice are submitted as </w:t>
      </w:r>
      <w:r>
        <w:rPr>
          <w:rFonts w:ascii="Times New Roman" w:hAnsi="Times New Roman" w:cs="Times New Roman"/>
          <w:b/>
          <w:sz w:val="24"/>
          <w:szCs w:val="24"/>
        </w:rPr>
        <w:t>Exhibit 1</w:t>
      </w:r>
      <w:r>
        <w:rPr>
          <w:rFonts w:ascii="Times New Roman" w:hAnsi="Times New Roman" w:cs="Times New Roman"/>
          <w:sz w:val="24"/>
          <w:szCs w:val="24"/>
        </w:rPr>
        <w:t xml:space="preserve">. The legal notice further indicated that if the movie was released in the market, NPP would proceed legally and take necessary actions against the production house. </w:t>
      </w:r>
    </w:p>
    <w:p>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Soon after, there was a quick meeting conducted among the interested parties including Mr. Premji, Mr. Abhishek Arora and Mr. Dharma Ayyappan and they decided to take down the full video from all the social media to avoid any legal action as a temporary redress. Hence a request for the same was made to the website - ‘View Trender’ and such other social media like Netflix, Face book, Twitter, including various national and international channels etc. View T</w:t>
      </w:r>
      <w:r>
        <w:rPr>
          <w:rFonts w:ascii="Times New Roman" w:hAnsi="Times New Roman" w:cs="Times New Roman"/>
          <w:sz w:val="24"/>
          <w:szCs w:val="24"/>
          <w:lang w:val="en-US"/>
        </w:rPr>
        <w:t>r</w:t>
      </w:r>
      <w:r>
        <w:rPr>
          <w:rFonts w:ascii="Times New Roman" w:hAnsi="Times New Roman" w:cs="Times New Roman"/>
          <w:sz w:val="24"/>
          <w:szCs w:val="24"/>
        </w:rPr>
        <w:t>ender ltd. Co. (VT) is one of the largest website hosting millions of videos.  VT alone has invested shares worth 200 million dollars globally. VT took off all the videos related to movie including the official teaser and trailer. Moreover, all other social media platforms were also requested to do the same. There were more than 50 videos alone in VT made by various freelancers and paid VT users describing various matters upon the teaser, trailers and on the life of Dr. Akshit Singh including parody videos. As soon as the videos were taken down, there were hundreds of comments seeking a right to view these videos as it’s about their former PM. Moreover, social media pages like Facebook and Twitter were filled with comments and tweets upon the same protesting the video to be back online and mocking its sudden take down.</w:t>
      </w:r>
    </w:p>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3804920" cy="2200275"/>
            <wp:effectExtent l="19050" t="0" r="4522" b="0"/>
            <wp:docPr id="6" name="Picture 5" descr="twee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weet 1.PNG"/>
                    <pic:cNvPicPr>
                      <a:picLocks noChangeAspect="1"/>
                    </pic:cNvPicPr>
                  </pic:nvPicPr>
                  <pic:blipFill>
                    <a:blip r:embed="rId10" cstate="print"/>
                    <a:stretch>
                      <a:fillRect/>
                    </a:stretch>
                  </pic:blipFill>
                  <pic:spPr>
                    <a:xfrm>
                      <a:off x="0" y="0"/>
                      <a:ext cx="3812985" cy="2204615"/>
                    </a:xfrm>
                    <a:prstGeom prst="rect">
                      <a:avLst/>
                    </a:prstGeom>
                  </pic:spPr>
                </pic:pic>
              </a:graphicData>
            </a:graphic>
          </wp:inline>
        </w:drawing>
      </w:r>
    </w:p>
    <w:p>
      <w:pPr>
        <w:jc w:val="both"/>
        <w:rPr>
          <w:rFonts w:ascii="Times New Roman" w:hAnsi="Times New Roman" w:cs="Times New Roman"/>
          <w:sz w:val="24"/>
          <w:szCs w:val="24"/>
        </w:rPr>
      </w:pPr>
      <w:r>
        <w:rPr>
          <w:rFonts w:ascii="Times New Roman" w:hAnsi="Times New Roman" w:cs="Times New Roman"/>
          <w:sz w:val="24"/>
          <w:szCs w:val="24"/>
        </w:rPr>
        <w:t>The posts related to the same w</w:t>
      </w:r>
      <w:r>
        <w:rPr>
          <w:rFonts w:ascii="Times New Roman" w:hAnsi="Times New Roman" w:cs="Times New Roman"/>
          <w:sz w:val="24"/>
          <w:szCs w:val="24"/>
          <w:lang w:val="en-US"/>
        </w:rPr>
        <w:t>ere</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highly </w:t>
      </w:r>
      <w:r>
        <w:rPr>
          <w:rFonts w:ascii="Times New Roman" w:hAnsi="Times New Roman" w:cs="Times New Roman"/>
          <w:sz w:val="24"/>
          <w:szCs w:val="24"/>
        </w:rPr>
        <w:t>trending and in defense, the opposition parties made various tweets and comments mocking the take down of the video.</w:t>
      </w:r>
    </w:p>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3549650" cy="2152650"/>
            <wp:effectExtent l="19050" t="0" r="0" b="0"/>
            <wp:docPr id="9" name="Picture 7" descr="final twe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descr="final tweet.PNG"/>
                    <pic:cNvPicPr>
                      <a:picLocks noChangeAspect="1"/>
                    </pic:cNvPicPr>
                  </pic:nvPicPr>
                  <pic:blipFill>
                    <a:blip r:embed="rId11" cstate="print"/>
                    <a:stretch>
                      <a:fillRect/>
                    </a:stretch>
                  </pic:blipFill>
                  <pic:spPr>
                    <a:xfrm>
                      <a:off x="0" y="0"/>
                      <a:ext cx="3552638" cy="2154195"/>
                    </a:xfrm>
                    <a:prstGeom prst="rect">
                      <a:avLst/>
                    </a:prstGeom>
                  </pic:spPr>
                </pic:pic>
              </a:graphicData>
            </a:graphic>
          </wp:inline>
        </w:drawing>
      </w:r>
    </w:p>
    <w:p>
      <w:pPr>
        <w:ind w:firstLine="720"/>
        <w:jc w:val="both"/>
        <w:rPr>
          <w:rFonts w:ascii="Times New Roman" w:hAnsi="Times New Roman" w:cs="Times New Roman"/>
          <w:sz w:val="24"/>
          <w:szCs w:val="24"/>
        </w:rPr>
      </w:pPr>
      <w:r>
        <w:rPr>
          <w:rFonts w:ascii="Times New Roman" w:hAnsi="Times New Roman" w:cs="Times New Roman"/>
          <w:sz w:val="24"/>
          <w:szCs w:val="24"/>
        </w:rPr>
        <w:t xml:space="preserve"> These opposing statements raised a demand among the public to put these videos back into VT and such other social media platforms. This pressing issue came </w:t>
      </w:r>
      <w:r>
        <w:rPr>
          <w:rFonts w:ascii="Times New Roman" w:hAnsi="Times New Roman" w:cs="Times New Roman"/>
          <w:sz w:val="24"/>
          <w:szCs w:val="24"/>
          <w:lang w:val="en-US"/>
        </w:rPr>
        <w:t>for</w:t>
      </w:r>
      <w:r>
        <w:rPr>
          <w:rFonts w:ascii="Times New Roman" w:hAnsi="Times New Roman" w:cs="Times New Roman"/>
          <w:sz w:val="24"/>
          <w:szCs w:val="24"/>
        </w:rPr>
        <w:t xml:space="preserve"> discussion </w:t>
      </w:r>
      <w:r>
        <w:rPr>
          <w:rFonts w:ascii="Times New Roman" w:hAnsi="Times New Roman" w:cs="Times New Roman"/>
          <w:sz w:val="24"/>
          <w:szCs w:val="24"/>
          <w:lang w:val="en-US"/>
        </w:rPr>
        <w:t>before</w:t>
      </w:r>
      <w:r>
        <w:rPr>
          <w:rFonts w:ascii="Times New Roman" w:hAnsi="Times New Roman" w:cs="Times New Roman"/>
          <w:sz w:val="24"/>
          <w:szCs w:val="24"/>
        </w:rPr>
        <w:t xml:space="preserve"> the “Navalurisan Entertainment Guild” popularly called as NEG, an association for protecting the interests of online social media platforms working in Navalurisa.  In furtherance of these recurrent demands, NEG decided to release a press note saying that it’s on the “</w:t>
      </w:r>
      <w:r>
        <w:rPr>
          <w:rFonts w:ascii="Times New Roman" w:hAnsi="Times New Roman" w:cs="Times New Roman"/>
          <w:b/>
          <w:i/>
          <w:sz w:val="24"/>
          <w:szCs w:val="24"/>
        </w:rPr>
        <w:t>Request and a Reasoned decision for the general welfare</w:t>
      </w:r>
      <w:r>
        <w:rPr>
          <w:rFonts w:ascii="Times New Roman" w:hAnsi="Times New Roman" w:cs="Times New Roman"/>
          <w:sz w:val="24"/>
          <w:szCs w:val="24"/>
        </w:rPr>
        <w:t xml:space="preserve">” that the videos has been taken down. This press note triggered more pressing demands for the videos to be uploaded back. These demands from the public raised a huge problem to NPP in devising its agenda for the upcoming election. Moreover, the controversy led to </w:t>
      </w:r>
      <w:r>
        <w:rPr>
          <w:rFonts w:ascii="Times New Roman" w:hAnsi="Times New Roman" w:cs="Times New Roman"/>
          <w:sz w:val="24"/>
          <w:szCs w:val="24"/>
          <w:lang w:val="en-US"/>
        </w:rPr>
        <w:t xml:space="preserve">the </w:t>
      </w:r>
      <w:r>
        <w:rPr>
          <w:rFonts w:ascii="Times New Roman" w:hAnsi="Times New Roman" w:cs="Times New Roman"/>
          <w:sz w:val="24"/>
          <w:szCs w:val="24"/>
        </w:rPr>
        <w:t>downfall of the shares to various online social media platforms, especially VT suffered a lot being the largest player in the field. Its share almost fell down to 49%.  However, NPP was very strong that it’s their right to decide the movie’s release. In all these issue</w:t>
      </w:r>
      <w:r>
        <w:rPr>
          <w:rFonts w:ascii="Times New Roman" w:hAnsi="Times New Roman" w:cs="Times New Roman"/>
          <w:sz w:val="24"/>
          <w:szCs w:val="24"/>
          <w:lang w:val="en-US"/>
        </w:rPr>
        <w:t>s</w:t>
      </w:r>
      <w:r>
        <w:rPr>
          <w:rFonts w:ascii="Times New Roman" w:hAnsi="Times New Roman" w:cs="Times New Roman"/>
          <w:sz w:val="24"/>
          <w:szCs w:val="24"/>
        </w:rPr>
        <w:t>, Dr. Akshit Singh even though willing to release the movie, was strongly ordered by NPP not to do so predicting it as</w:t>
      </w:r>
      <w:r>
        <w:rPr>
          <w:rFonts w:ascii="Times New Roman" w:hAnsi="Times New Roman" w:cs="Times New Roman"/>
          <w:sz w:val="24"/>
          <w:szCs w:val="24"/>
          <w:lang w:val="en-US"/>
        </w:rPr>
        <w:t xml:space="preserve"> a</w:t>
      </w:r>
      <w:r>
        <w:rPr>
          <w:rFonts w:ascii="Times New Roman" w:hAnsi="Times New Roman" w:cs="Times New Roman"/>
          <w:sz w:val="24"/>
          <w:szCs w:val="24"/>
        </w:rPr>
        <w:t xml:space="preserve"> self pricking</w:t>
      </w:r>
      <w:r>
        <w:rPr>
          <w:rFonts w:ascii="Times New Roman" w:hAnsi="Times New Roman" w:cs="Times New Roman"/>
          <w:sz w:val="24"/>
          <w:szCs w:val="24"/>
          <w:lang w:val="en-US"/>
        </w:rPr>
        <w:t xml:space="preserve"> act</w:t>
      </w:r>
      <w:r>
        <w:rPr>
          <w:rFonts w:ascii="Times New Roman" w:hAnsi="Times New Roman" w:cs="Times New Roman"/>
          <w:sz w:val="24"/>
          <w:szCs w:val="24"/>
        </w:rPr>
        <w:t xml:space="preserve"> to his </w:t>
      </w:r>
      <w:r>
        <w:rPr>
          <w:rFonts w:ascii="Times New Roman" w:hAnsi="Times New Roman" w:cs="Times New Roman"/>
          <w:sz w:val="24"/>
          <w:szCs w:val="24"/>
          <w:lang w:val="en-US"/>
        </w:rPr>
        <w:t xml:space="preserve">own </w:t>
      </w:r>
      <w:r>
        <w:rPr>
          <w:rFonts w:ascii="Times New Roman" w:hAnsi="Times New Roman" w:cs="Times New Roman"/>
          <w:sz w:val="24"/>
          <w:szCs w:val="24"/>
        </w:rPr>
        <w:t>political career. Dr. Akshit  Singh was selected as the prospective candidate by NPP for their upcoming elections.</w:t>
      </w:r>
    </w:p>
    <w:p>
      <w:pPr>
        <w:ind w:firstLine="720"/>
        <w:jc w:val="both"/>
        <w:rPr>
          <w:rFonts w:ascii="Times New Roman" w:hAnsi="Times New Roman" w:cs="Times New Roman"/>
          <w:b/>
          <w:i/>
          <w:sz w:val="24"/>
          <w:szCs w:val="24"/>
        </w:rPr>
      </w:pPr>
      <w:r>
        <w:rPr>
          <w:rFonts w:ascii="Times New Roman" w:hAnsi="Times New Roman" w:cs="Times New Roman"/>
          <w:sz w:val="24"/>
          <w:szCs w:val="24"/>
        </w:rPr>
        <w:t xml:space="preserve">The whole issue demanded the Navalurisan Parliament to look into the matter. Therefore, taking the matter for special enquiry by the Special Enquiry Committee, Mr. Premji and Mr. Amjith Zakir, the current CEO of VT, Mr. Khush Rastogi, the chairperson for the NEG and two other prominent figures from other online social media were called for giving testimonies. The whole proceedings were telecasted </w:t>
      </w:r>
      <w:r>
        <w:rPr>
          <w:rFonts w:ascii="Times New Roman" w:hAnsi="Times New Roman" w:cs="Times New Roman"/>
          <w:sz w:val="24"/>
          <w:szCs w:val="24"/>
          <w:lang w:val="en-US"/>
        </w:rPr>
        <w:t>o</w:t>
      </w:r>
      <w:r>
        <w:rPr>
          <w:rFonts w:ascii="Times New Roman" w:hAnsi="Times New Roman" w:cs="Times New Roman"/>
          <w:sz w:val="24"/>
          <w:szCs w:val="24"/>
        </w:rPr>
        <w:t>n the national and international TV channels and other such social media</w:t>
      </w:r>
      <w:r>
        <w:rPr>
          <w:rFonts w:ascii="Times New Roman" w:hAnsi="Times New Roman" w:cs="Times New Roman"/>
          <w:sz w:val="24"/>
          <w:szCs w:val="24"/>
          <w:lang w:val="en-US"/>
        </w:rPr>
        <w:t xml:space="preserve"> platforms</w:t>
      </w:r>
      <w:r>
        <w:rPr>
          <w:rFonts w:ascii="Times New Roman" w:hAnsi="Times New Roman" w:cs="Times New Roman"/>
          <w:sz w:val="24"/>
          <w:szCs w:val="24"/>
        </w:rPr>
        <w:t xml:space="preserve">. During the proceedings, various members asked specific questions especially to Mr. Amjith Zakir and Mr. Khush Rastogi related to VT’s privacy policy and future impacts of </w:t>
      </w:r>
      <w:r>
        <w:rPr>
          <w:rFonts w:ascii="Times New Roman" w:hAnsi="Times New Roman" w:cs="Times New Roman"/>
          <w:sz w:val="24"/>
          <w:szCs w:val="24"/>
          <w:lang w:val="en-US"/>
        </w:rPr>
        <w:t xml:space="preserve">using </w:t>
      </w:r>
      <w:r>
        <w:rPr>
          <w:rFonts w:ascii="Times New Roman" w:hAnsi="Times New Roman" w:cs="Times New Roman"/>
          <w:sz w:val="24"/>
          <w:szCs w:val="24"/>
        </w:rPr>
        <w:t>such technologies in</w:t>
      </w:r>
      <w:r>
        <w:rPr>
          <w:rFonts w:ascii="Times New Roman" w:hAnsi="Times New Roman" w:cs="Times New Roman"/>
          <w:sz w:val="24"/>
          <w:szCs w:val="24"/>
          <w:lang w:val="en-US"/>
        </w:rPr>
        <w:t xml:space="preserve"> the</w:t>
      </w:r>
      <w:r>
        <w:rPr>
          <w:rFonts w:ascii="Times New Roman" w:hAnsi="Times New Roman" w:cs="Times New Roman"/>
          <w:sz w:val="24"/>
          <w:szCs w:val="24"/>
        </w:rPr>
        <w:t xml:space="preserve"> entertainment industry which</w:t>
      </w:r>
      <w:r>
        <w:rPr>
          <w:rFonts w:ascii="Times New Roman" w:hAnsi="Times New Roman" w:cs="Times New Roman"/>
          <w:sz w:val="24"/>
          <w:szCs w:val="24"/>
          <w:lang w:val="en-US"/>
        </w:rPr>
        <w:t xml:space="preserve"> </w:t>
      </w:r>
      <w:r>
        <w:rPr>
          <w:rFonts w:ascii="Times New Roman" w:hAnsi="Times New Roman" w:cs="Times New Roman"/>
          <w:sz w:val="24"/>
          <w:szCs w:val="24"/>
        </w:rPr>
        <w:t>violat</w:t>
      </w:r>
      <w:r>
        <w:rPr>
          <w:rFonts w:ascii="Times New Roman" w:hAnsi="Times New Roman" w:cs="Times New Roman"/>
          <w:sz w:val="24"/>
          <w:szCs w:val="24"/>
          <w:lang w:val="en-US"/>
        </w:rPr>
        <w:t>ed</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their right to </w:t>
      </w:r>
      <w:r>
        <w:rPr>
          <w:rFonts w:ascii="Times New Roman" w:hAnsi="Times New Roman" w:cs="Times New Roman"/>
          <w:sz w:val="24"/>
          <w:szCs w:val="24"/>
        </w:rPr>
        <w:t>personal choice. The Members of Navalurisan Parliament alleged that even though the take down of the video is a personal choice, however there is no assurance that all the dat</w:t>
      </w:r>
      <w:r>
        <w:rPr>
          <w:rFonts w:ascii="Times New Roman" w:hAnsi="Times New Roman" w:cs="Times New Roman"/>
          <w:sz w:val="24"/>
          <w:szCs w:val="24"/>
          <w:lang w:val="en-US"/>
        </w:rPr>
        <w:t>a</w:t>
      </w:r>
      <w:r>
        <w:rPr>
          <w:rFonts w:ascii="Times New Roman" w:hAnsi="Times New Roman" w:cs="Times New Roman"/>
          <w:sz w:val="24"/>
          <w:szCs w:val="24"/>
        </w:rPr>
        <w:t xml:space="preserve"> </w:t>
      </w:r>
      <w:r>
        <w:rPr>
          <w:rFonts w:ascii="Times New Roman" w:hAnsi="Times New Roman" w:cs="Times New Roman"/>
          <w:sz w:val="24"/>
          <w:szCs w:val="24"/>
          <w:lang w:val="en-US"/>
        </w:rPr>
        <w:t>is</w:t>
      </w:r>
      <w:r>
        <w:rPr>
          <w:rFonts w:ascii="Times New Roman" w:hAnsi="Times New Roman" w:cs="Times New Roman"/>
          <w:sz w:val="24"/>
          <w:szCs w:val="24"/>
        </w:rPr>
        <w:t xml:space="preserve"> indeed secured and not sold. This is therefore, a serious outrage to the privacy issues of </w:t>
      </w:r>
      <w:r>
        <w:rPr>
          <w:rFonts w:ascii="Times New Roman" w:hAnsi="Times New Roman" w:cs="Times New Roman"/>
          <w:sz w:val="24"/>
          <w:szCs w:val="24"/>
          <w:lang w:val="en-US"/>
        </w:rPr>
        <w:t xml:space="preserve">the internet </w:t>
      </w:r>
      <w:r>
        <w:rPr>
          <w:rFonts w:ascii="Times New Roman" w:hAnsi="Times New Roman" w:cs="Times New Roman"/>
          <w:sz w:val="24"/>
          <w:szCs w:val="24"/>
        </w:rPr>
        <w:t>consumer</w:t>
      </w:r>
      <w:r>
        <w:rPr>
          <w:rFonts w:ascii="Times New Roman" w:hAnsi="Times New Roman" w:cs="Times New Roman"/>
          <w:sz w:val="24"/>
          <w:szCs w:val="24"/>
          <w:lang w:val="en-US"/>
        </w:rPr>
        <w:t>s</w:t>
      </w:r>
      <w:r>
        <w:rPr>
          <w:rFonts w:ascii="Times New Roman" w:hAnsi="Times New Roman" w:cs="Times New Roman"/>
          <w:sz w:val="24"/>
          <w:szCs w:val="24"/>
        </w:rPr>
        <w:t xml:space="preserve">. The excerpts from the transcript of this enquiry are submitted as </w:t>
      </w:r>
      <w:r>
        <w:rPr>
          <w:rFonts w:ascii="Times New Roman" w:hAnsi="Times New Roman" w:cs="Times New Roman"/>
          <w:b/>
          <w:sz w:val="24"/>
          <w:szCs w:val="24"/>
        </w:rPr>
        <w:t>Exhibit 2.</w:t>
      </w:r>
      <w:r>
        <w:rPr>
          <w:rFonts w:ascii="Times New Roman" w:hAnsi="Times New Roman" w:cs="Times New Roman"/>
          <w:sz w:val="24"/>
          <w:szCs w:val="24"/>
        </w:rPr>
        <w:t xml:space="preserve"> This enquiry procedure was totally mocked </w:t>
      </w:r>
      <w:r>
        <w:rPr>
          <w:rFonts w:ascii="Times New Roman" w:hAnsi="Times New Roman" w:cs="Times New Roman"/>
          <w:sz w:val="24"/>
          <w:szCs w:val="24"/>
          <w:lang w:val="en-US"/>
        </w:rPr>
        <w:t>o</w:t>
      </w:r>
      <w:r>
        <w:rPr>
          <w:rFonts w:ascii="Times New Roman" w:hAnsi="Times New Roman" w:cs="Times New Roman"/>
          <w:sz w:val="24"/>
          <w:szCs w:val="24"/>
        </w:rPr>
        <w:t>n various social media</w:t>
      </w:r>
      <w:r>
        <w:rPr>
          <w:rFonts w:ascii="Times New Roman" w:hAnsi="Times New Roman" w:cs="Times New Roman"/>
          <w:sz w:val="24"/>
          <w:szCs w:val="24"/>
          <w:lang w:val="en-US"/>
        </w:rPr>
        <w:t xml:space="preserve"> platforms</w:t>
      </w:r>
      <w:r>
        <w:rPr>
          <w:rFonts w:ascii="Times New Roman" w:hAnsi="Times New Roman" w:cs="Times New Roman"/>
          <w:sz w:val="24"/>
          <w:szCs w:val="24"/>
        </w:rPr>
        <w:t xml:space="preserve"> as a </w:t>
      </w:r>
      <w:r>
        <w:rPr>
          <w:rFonts w:ascii="Times New Roman" w:hAnsi="Times New Roman" w:cs="Times New Roman"/>
          <w:b/>
          <w:i/>
          <w:sz w:val="24"/>
          <w:szCs w:val="24"/>
        </w:rPr>
        <w:t>“face palm on tech savvy”.</w:t>
      </w:r>
    </w:p>
    <w:p>
      <w:pPr>
        <w:ind w:firstLine="720"/>
        <w:jc w:val="both"/>
        <w:rPr>
          <w:rFonts w:ascii="Times New Roman" w:hAnsi="Times New Roman" w:cs="Times New Roman"/>
          <w:b/>
          <w:i/>
          <w:sz w:val="24"/>
          <w:szCs w:val="24"/>
        </w:rPr>
      </w:pPr>
    </w:p>
    <w:p>
      <w:pPr>
        <w:tabs>
          <w:tab w:val="left" w:pos="8190"/>
        </w:tabs>
        <w:ind w:firstLine="720"/>
        <w:jc w:val="center"/>
        <w:rPr>
          <w:rFonts w:ascii="Times New Roman" w:hAnsi="Times New Roman" w:cs="Times New Roman"/>
          <w:sz w:val="24"/>
          <w:szCs w:val="24"/>
        </w:rPr>
      </w:pPr>
      <w:r>
        <w:rPr>
          <w:rFonts w:ascii="Times New Roman" w:hAnsi="Times New Roman" w:cs="Times New Roman"/>
          <w:b/>
          <w:i/>
          <w:sz w:val="24"/>
          <w:szCs w:val="24"/>
        </w:rPr>
        <w:drawing>
          <wp:inline distT="0" distB="0" distL="0" distR="0">
            <wp:extent cx="3477260" cy="2183130"/>
            <wp:effectExtent l="19050" t="0" r="8890" b="0"/>
            <wp:docPr id="11" name="Picture 10" descr="final f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final fb.PNG"/>
                    <pic:cNvPicPr>
                      <a:picLocks noChangeAspect="1"/>
                    </pic:cNvPicPr>
                  </pic:nvPicPr>
                  <pic:blipFill>
                    <a:blip r:embed="rId12" cstate="print"/>
                    <a:stretch>
                      <a:fillRect/>
                    </a:stretch>
                  </pic:blipFill>
                  <pic:spPr>
                    <a:xfrm>
                      <a:off x="0" y="0"/>
                      <a:ext cx="3477260" cy="2181225"/>
                    </a:xfrm>
                    <a:prstGeom prst="rect">
                      <a:avLst/>
                    </a:prstGeom>
                  </pic:spPr>
                </pic:pic>
              </a:graphicData>
            </a:graphic>
          </wp:inline>
        </w:drawing>
      </w:r>
    </w:p>
    <w:p>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After the enquiry, Navalurisan Parliament adjourned the discussion </w:t>
      </w:r>
      <w:r>
        <w:rPr>
          <w:rFonts w:ascii="Times New Roman" w:hAnsi="Times New Roman" w:cs="Times New Roman"/>
          <w:sz w:val="24"/>
          <w:szCs w:val="24"/>
          <w:lang w:val="en-US"/>
        </w:rPr>
        <w:t>for</w:t>
      </w:r>
      <w:r>
        <w:rPr>
          <w:rFonts w:ascii="Times New Roman" w:hAnsi="Times New Roman" w:cs="Times New Roman"/>
          <w:sz w:val="24"/>
          <w:szCs w:val="24"/>
        </w:rPr>
        <w:t xml:space="preserve"> its next session. However, Mr. Zakir was hugely affected by this enquiry which he found to be humiliating. He felt that calling him for enquiry was like a mockery of his Company and his expertise in the area and in general the entertainment industry. However, he blamed that every problem was due to Premji Productions Ltd’s movie release. Therefore, he sent a legal notice to Mr. Premji and Dr. Akshit Singh who is the member of NPP seeking to compensate him for</w:t>
      </w:r>
      <w:r>
        <w:rPr>
          <w:rFonts w:ascii="Times New Roman" w:hAnsi="Times New Roman" w:cs="Times New Roman"/>
          <w:sz w:val="24"/>
          <w:szCs w:val="24"/>
          <w:lang w:val="en-US"/>
        </w:rPr>
        <w:t xml:space="preserve"> his reputational</w:t>
      </w:r>
      <w:r>
        <w:rPr>
          <w:rFonts w:ascii="Times New Roman" w:hAnsi="Times New Roman" w:cs="Times New Roman"/>
          <w:sz w:val="24"/>
          <w:szCs w:val="24"/>
        </w:rPr>
        <w:t xml:space="preserve"> damage. Conversely the lawyer for Premji Productions Ltd. replied seeking an alternat</w:t>
      </w:r>
      <w:r>
        <w:rPr>
          <w:rFonts w:ascii="Times New Roman" w:hAnsi="Times New Roman" w:cs="Times New Roman"/>
          <w:sz w:val="24"/>
          <w:szCs w:val="24"/>
          <w:lang w:val="en-US"/>
        </w:rPr>
        <w:t>ive</w:t>
      </w:r>
      <w:r>
        <w:rPr>
          <w:rFonts w:ascii="Times New Roman" w:hAnsi="Times New Roman" w:cs="Times New Roman"/>
          <w:sz w:val="24"/>
          <w:szCs w:val="24"/>
        </w:rPr>
        <w:t xml:space="preserve"> dispute resolution so that the matter can be solved more </w:t>
      </w:r>
      <w:r>
        <w:rPr>
          <w:rFonts w:ascii="Times New Roman" w:hAnsi="Times New Roman" w:cs="Times New Roman"/>
          <w:sz w:val="24"/>
          <w:szCs w:val="24"/>
          <w:lang w:val="en-US"/>
        </w:rPr>
        <w:t>amicably</w:t>
      </w:r>
      <w:r>
        <w:rPr>
          <w:rFonts w:ascii="Times New Roman" w:hAnsi="Times New Roman" w:cs="Times New Roman"/>
          <w:sz w:val="24"/>
          <w:szCs w:val="24"/>
        </w:rPr>
        <w:t xml:space="preserve">. Therefore, Mr. Zakir , Mr. Premji and Dr. Akshit Singh entered into a Med-Arb agreement to </w:t>
      </w:r>
      <w:r>
        <w:rPr>
          <w:rFonts w:ascii="Times New Roman" w:hAnsi="Times New Roman" w:cs="Times New Roman"/>
          <w:sz w:val="24"/>
          <w:szCs w:val="24"/>
          <w:lang w:val="en-US"/>
        </w:rPr>
        <w:t>resolve</w:t>
      </w:r>
      <w:r>
        <w:rPr>
          <w:rFonts w:ascii="Times New Roman" w:hAnsi="Times New Roman" w:cs="Times New Roman"/>
          <w:sz w:val="24"/>
          <w:szCs w:val="24"/>
        </w:rPr>
        <w:t xml:space="preserve"> their difference </w:t>
      </w:r>
      <w:r>
        <w:rPr>
          <w:rFonts w:ascii="Times New Roman" w:hAnsi="Times New Roman" w:cs="Times New Roman"/>
          <w:sz w:val="24"/>
          <w:szCs w:val="24"/>
          <w:lang w:val="en-US"/>
        </w:rPr>
        <w:t>of</w:t>
      </w:r>
      <w:r>
        <w:rPr>
          <w:rFonts w:ascii="Times New Roman" w:hAnsi="Times New Roman" w:cs="Times New Roman"/>
          <w:sz w:val="24"/>
          <w:szCs w:val="24"/>
        </w:rPr>
        <w:t xml:space="preserve"> opinion</w:t>
      </w:r>
      <w:r>
        <w:rPr>
          <w:rFonts w:ascii="Times New Roman" w:hAnsi="Times New Roman" w:cs="Times New Roman"/>
          <w:sz w:val="24"/>
          <w:szCs w:val="24"/>
          <w:lang w:val="en-US"/>
        </w:rPr>
        <w:t>s</w:t>
      </w:r>
      <w:r>
        <w:rPr>
          <w:rFonts w:ascii="Times New Roman" w:hAnsi="Times New Roman" w:cs="Times New Roman"/>
          <w:sz w:val="24"/>
          <w:szCs w:val="24"/>
        </w:rPr>
        <w:t xml:space="preserve"> and </w:t>
      </w:r>
      <w:r>
        <w:rPr>
          <w:rFonts w:ascii="Times New Roman" w:hAnsi="Times New Roman" w:cs="Times New Roman"/>
          <w:sz w:val="24"/>
          <w:szCs w:val="24"/>
          <w:lang w:val="en-US"/>
        </w:rPr>
        <w:t xml:space="preserve">claimed </w:t>
      </w:r>
      <w:r>
        <w:rPr>
          <w:rFonts w:ascii="Times New Roman" w:hAnsi="Times New Roman" w:cs="Times New Roman"/>
          <w:sz w:val="24"/>
          <w:szCs w:val="24"/>
        </w:rPr>
        <w:t xml:space="preserve">compensation with regard to the alleged defamation which can be found </w:t>
      </w:r>
      <w:r>
        <w:rPr>
          <w:rFonts w:ascii="Times New Roman" w:hAnsi="Times New Roman" w:cs="Times New Roman"/>
          <w:sz w:val="24"/>
          <w:szCs w:val="24"/>
          <w:lang w:val="en-US"/>
        </w:rPr>
        <w:t>in</w:t>
      </w:r>
      <w:r>
        <w:rPr>
          <w:rFonts w:ascii="Times New Roman" w:hAnsi="Times New Roman" w:cs="Times New Roman"/>
          <w:sz w:val="24"/>
          <w:szCs w:val="24"/>
        </w:rPr>
        <w:t xml:space="preserve"> </w:t>
      </w:r>
      <w:r>
        <w:rPr>
          <w:rFonts w:ascii="Times New Roman" w:hAnsi="Times New Roman" w:cs="Times New Roman"/>
          <w:b/>
          <w:sz w:val="24"/>
          <w:szCs w:val="24"/>
        </w:rPr>
        <w:t>Exhibit 3</w:t>
      </w:r>
      <w:r>
        <w:rPr>
          <w:rFonts w:ascii="Times New Roman" w:hAnsi="Times New Roman" w:cs="Times New Roman"/>
          <w:sz w:val="24"/>
          <w:szCs w:val="24"/>
        </w:rPr>
        <w:t>.</w:t>
      </w: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r>
        <w:rPr>
          <w:rFonts w:ascii="Times New Roman" w:hAnsi="Times New Roman" w:cs="Times New Roman"/>
          <w:b/>
          <w:sz w:val="24"/>
          <w:szCs w:val="24"/>
        </w:rPr>
        <w:t>Note:</w:t>
      </w:r>
      <w:r>
        <w:rPr>
          <w:rFonts w:ascii="Times New Roman" w:hAnsi="Times New Roman" w:cs="Times New Roman"/>
          <w:sz w:val="24"/>
          <w:szCs w:val="24"/>
        </w:rPr>
        <w:t xml:space="preserve"> </w:t>
      </w:r>
      <w:r>
        <w:rPr>
          <w:rFonts w:ascii="Times New Roman" w:hAnsi="Times New Roman" w:cs="Times New Roman"/>
          <w:i/>
          <w:sz w:val="24"/>
          <w:szCs w:val="24"/>
        </w:rPr>
        <w:t>The Proposition is drafted by Drafting Committee cons</w:t>
      </w:r>
      <w:r>
        <w:rPr>
          <w:rFonts w:ascii="Times New Roman" w:hAnsi="Times New Roman" w:cs="Times New Roman"/>
          <w:i/>
          <w:sz w:val="24"/>
          <w:szCs w:val="24"/>
          <w:lang w:val="en-US"/>
        </w:rPr>
        <w:t>isting</w:t>
      </w:r>
      <w:r>
        <w:rPr>
          <w:rFonts w:ascii="Times New Roman" w:hAnsi="Times New Roman" w:cs="Times New Roman"/>
          <w:i/>
          <w:sz w:val="24"/>
          <w:szCs w:val="24"/>
        </w:rPr>
        <w:t xml:space="preserve"> of - Mrs. S. Deepika, Assistant Professor and Faculty Advisor of ADRC, Ms. Ayushi Parashar, 5</w:t>
      </w:r>
      <w:r>
        <w:rPr>
          <w:rFonts w:ascii="Times New Roman" w:hAnsi="Times New Roman" w:cs="Times New Roman"/>
          <w:i/>
          <w:sz w:val="24"/>
          <w:szCs w:val="24"/>
          <w:vertAlign w:val="superscript"/>
        </w:rPr>
        <w:t>th</w:t>
      </w:r>
      <w:r>
        <w:rPr>
          <w:rFonts w:ascii="Times New Roman" w:hAnsi="Times New Roman" w:cs="Times New Roman"/>
          <w:i/>
          <w:sz w:val="24"/>
          <w:szCs w:val="24"/>
        </w:rPr>
        <w:t xml:space="preserve"> year B.Com. LL.B</w:t>
      </w:r>
      <w:r>
        <w:rPr>
          <w:rFonts w:ascii="Times New Roman" w:hAnsi="Times New Roman" w:cs="Times New Roman"/>
          <w:i/>
          <w:sz w:val="24"/>
          <w:szCs w:val="24"/>
          <w:lang w:val="en-US"/>
        </w:rPr>
        <w:t>.</w:t>
      </w:r>
      <w:r>
        <w:rPr>
          <w:rFonts w:ascii="Times New Roman" w:hAnsi="Times New Roman" w:cs="Times New Roman"/>
          <w:i/>
          <w:sz w:val="24"/>
          <w:szCs w:val="24"/>
        </w:rPr>
        <w:t xml:space="preserve"> (</w:t>
      </w:r>
      <w:r>
        <w:rPr>
          <w:rFonts w:ascii="Times New Roman" w:hAnsi="Times New Roman" w:cs="Times New Roman"/>
          <w:i/>
          <w:sz w:val="24"/>
          <w:szCs w:val="24"/>
          <w:lang w:val="en-US"/>
        </w:rPr>
        <w:t>H</w:t>
      </w:r>
      <w:r>
        <w:rPr>
          <w:rFonts w:ascii="Times New Roman" w:hAnsi="Times New Roman" w:cs="Times New Roman"/>
          <w:i/>
          <w:sz w:val="24"/>
          <w:szCs w:val="24"/>
        </w:rPr>
        <w:t>ons</w:t>
      </w:r>
      <w:r>
        <w:rPr>
          <w:rFonts w:ascii="Times New Roman" w:hAnsi="Times New Roman" w:cs="Times New Roman"/>
          <w:i/>
          <w:sz w:val="24"/>
          <w:szCs w:val="24"/>
          <w:lang w:val="en-US"/>
        </w:rPr>
        <w:t>.</w:t>
      </w:r>
      <w:r>
        <w:rPr>
          <w:rFonts w:ascii="Times New Roman" w:hAnsi="Times New Roman" w:cs="Times New Roman"/>
          <w:i/>
          <w:sz w:val="24"/>
          <w:szCs w:val="24"/>
        </w:rPr>
        <w:t>) and Mr. Hari Vignesh, 5</w:t>
      </w:r>
      <w:r>
        <w:rPr>
          <w:rFonts w:ascii="Times New Roman" w:hAnsi="Times New Roman" w:cs="Times New Roman"/>
          <w:i/>
          <w:sz w:val="24"/>
          <w:szCs w:val="24"/>
          <w:vertAlign w:val="superscript"/>
        </w:rPr>
        <w:t>th</w:t>
      </w:r>
      <w:r>
        <w:rPr>
          <w:rFonts w:ascii="Times New Roman" w:hAnsi="Times New Roman" w:cs="Times New Roman"/>
          <w:i/>
          <w:sz w:val="24"/>
          <w:szCs w:val="24"/>
        </w:rPr>
        <w:t xml:space="preserve"> year B.Com. LL.B</w:t>
      </w:r>
      <w:r>
        <w:rPr>
          <w:rFonts w:ascii="Times New Roman" w:hAnsi="Times New Roman" w:cs="Times New Roman"/>
          <w:i/>
          <w:sz w:val="24"/>
          <w:szCs w:val="24"/>
          <w:lang w:val="en-US"/>
        </w:rPr>
        <w:t>.</w:t>
      </w:r>
      <w:r>
        <w:rPr>
          <w:rFonts w:ascii="Times New Roman" w:hAnsi="Times New Roman" w:cs="Times New Roman"/>
          <w:i/>
          <w:sz w:val="24"/>
          <w:szCs w:val="24"/>
        </w:rPr>
        <w:t xml:space="preserve"> (</w:t>
      </w:r>
      <w:r>
        <w:rPr>
          <w:rFonts w:ascii="Times New Roman" w:hAnsi="Times New Roman" w:cs="Times New Roman"/>
          <w:i/>
          <w:sz w:val="24"/>
          <w:szCs w:val="24"/>
          <w:lang w:val="en-US"/>
        </w:rPr>
        <w:t>H</w:t>
      </w:r>
      <w:r>
        <w:rPr>
          <w:rFonts w:ascii="Times New Roman" w:hAnsi="Times New Roman" w:cs="Times New Roman"/>
          <w:i/>
          <w:sz w:val="24"/>
          <w:szCs w:val="24"/>
        </w:rPr>
        <w:t>ons</w:t>
      </w:r>
      <w:r>
        <w:rPr>
          <w:rFonts w:ascii="Times New Roman" w:hAnsi="Times New Roman" w:cs="Times New Roman"/>
          <w:i/>
          <w:sz w:val="24"/>
          <w:szCs w:val="24"/>
          <w:lang w:val="en-US"/>
        </w:rPr>
        <w:t>.</w:t>
      </w:r>
      <w:r>
        <w:rPr>
          <w:rFonts w:ascii="Times New Roman" w:hAnsi="Times New Roman" w:cs="Times New Roman"/>
          <w:i/>
          <w:sz w:val="24"/>
          <w:szCs w:val="24"/>
        </w:rPr>
        <w:t>), TNNLU. We acknowledge and express our gratitude towards- Ms. Apoorvi Shrivastava, Assistant Professor, IIFM Law School, Bengaluru and Ms. Aparna Asokan, Assistant Professor, TNNLU for reviewing the proposition. Also , a special mention to Mr. Ravindran, 4</w:t>
      </w:r>
      <w:r>
        <w:rPr>
          <w:rFonts w:ascii="Times New Roman" w:hAnsi="Times New Roman" w:cs="Times New Roman"/>
          <w:i/>
          <w:sz w:val="24"/>
          <w:szCs w:val="24"/>
          <w:vertAlign w:val="superscript"/>
        </w:rPr>
        <w:t>th</w:t>
      </w:r>
      <w:r>
        <w:rPr>
          <w:rFonts w:ascii="Times New Roman" w:hAnsi="Times New Roman" w:cs="Times New Roman"/>
          <w:i/>
          <w:sz w:val="24"/>
          <w:szCs w:val="24"/>
        </w:rPr>
        <w:t xml:space="preserve"> year B.A. LL.B</w:t>
      </w:r>
      <w:r>
        <w:rPr>
          <w:rFonts w:ascii="Times New Roman" w:hAnsi="Times New Roman" w:cs="Times New Roman"/>
          <w:i/>
          <w:sz w:val="24"/>
          <w:szCs w:val="24"/>
          <w:lang w:val="en-US"/>
        </w:rPr>
        <w:t>.</w:t>
      </w:r>
      <w:r>
        <w:rPr>
          <w:rFonts w:ascii="Times New Roman" w:hAnsi="Times New Roman" w:cs="Times New Roman"/>
          <w:i/>
          <w:sz w:val="24"/>
          <w:szCs w:val="24"/>
        </w:rPr>
        <w:t xml:space="preserve"> (</w:t>
      </w:r>
      <w:r>
        <w:rPr>
          <w:rFonts w:ascii="Times New Roman" w:hAnsi="Times New Roman" w:cs="Times New Roman"/>
          <w:i/>
          <w:sz w:val="24"/>
          <w:szCs w:val="24"/>
          <w:lang w:val="en-US"/>
        </w:rPr>
        <w:t>H</w:t>
      </w:r>
      <w:r>
        <w:rPr>
          <w:rFonts w:ascii="Times New Roman" w:hAnsi="Times New Roman" w:cs="Times New Roman"/>
          <w:i/>
          <w:sz w:val="24"/>
          <w:szCs w:val="24"/>
        </w:rPr>
        <w:t>ons</w:t>
      </w:r>
      <w:r>
        <w:rPr>
          <w:rFonts w:ascii="Times New Roman" w:hAnsi="Times New Roman" w:cs="Times New Roman"/>
          <w:i/>
          <w:sz w:val="24"/>
          <w:szCs w:val="24"/>
          <w:lang w:val="en-US"/>
        </w:rPr>
        <w:t>.</w:t>
      </w:r>
      <w:r>
        <w:rPr>
          <w:rFonts w:ascii="Times New Roman" w:hAnsi="Times New Roman" w:cs="Times New Roman"/>
          <w:i/>
          <w:sz w:val="24"/>
          <w:szCs w:val="24"/>
        </w:rPr>
        <w:t>) and Ms. Mrinali Dave, 1</w:t>
      </w:r>
      <w:r>
        <w:rPr>
          <w:rFonts w:ascii="Times New Roman" w:hAnsi="Times New Roman" w:cs="Times New Roman"/>
          <w:i/>
          <w:sz w:val="24"/>
          <w:szCs w:val="24"/>
          <w:vertAlign w:val="superscript"/>
        </w:rPr>
        <w:t>sh</w:t>
      </w:r>
      <w:r>
        <w:rPr>
          <w:rFonts w:ascii="Times New Roman" w:hAnsi="Times New Roman" w:cs="Times New Roman"/>
          <w:i/>
          <w:sz w:val="24"/>
          <w:szCs w:val="24"/>
        </w:rPr>
        <w:t xml:space="preserve"> year B.Com. LL.B</w:t>
      </w:r>
      <w:r>
        <w:rPr>
          <w:rFonts w:ascii="Times New Roman" w:hAnsi="Times New Roman" w:cs="Times New Roman"/>
          <w:i/>
          <w:sz w:val="24"/>
          <w:szCs w:val="24"/>
          <w:lang w:val="en-US"/>
        </w:rPr>
        <w:t>.</w:t>
      </w:r>
      <w:r>
        <w:rPr>
          <w:rFonts w:ascii="Times New Roman" w:hAnsi="Times New Roman" w:cs="Times New Roman"/>
          <w:i/>
          <w:sz w:val="24"/>
          <w:szCs w:val="24"/>
        </w:rPr>
        <w:t xml:space="preserve"> (</w:t>
      </w:r>
      <w:r>
        <w:rPr>
          <w:rFonts w:ascii="Times New Roman" w:hAnsi="Times New Roman" w:cs="Times New Roman"/>
          <w:i/>
          <w:sz w:val="24"/>
          <w:szCs w:val="24"/>
          <w:lang w:val="en-US"/>
        </w:rPr>
        <w:t>H</w:t>
      </w:r>
      <w:r>
        <w:rPr>
          <w:rFonts w:ascii="Times New Roman" w:hAnsi="Times New Roman" w:cs="Times New Roman"/>
          <w:i/>
          <w:sz w:val="24"/>
          <w:szCs w:val="24"/>
        </w:rPr>
        <w:t>ons</w:t>
      </w:r>
      <w:r>
        <w:rPr>
          <w:rFonts w:ascii="Times New Roman" w:hAnsi="Times New Roman" w:cs="Times New Roman"/>
          <w:i/>
          <w:sz w:val="24"/>
          <w:szCs w:val="24"/>
          <w:lang w:val="en-US"/>
        </w:rPr>
        <w:t>.</w:t>
      </w:r>
      <w:bookmarkStart w:id="0" w:name="_GoBack"/>
      <w:bookmarkEnd w:id="0"/>
      <w:r>
        <w:rPr>
          <w:rFonts w:ascii="Times New Roman" w:hAnsi="Times New Roman" w:cs="Times New Roman"/>
          <w:i/>
          <w:sz w:val="24"/>
          <w:szCs w:val="24"/>
        </w:rPr>
        <w:t>), TNNLU for their timely assistance.</w:t>
      </w:r>
      <w:r>
        <w:rPr>
          <w:rFonts w:ascii="Times New Roman" w:hAnsi="Times New Roman" w:cs="Times New Roman"/>
          <w:sz w:val="24"/>
          <w:szCs w:val="24"/>
        </w:rPr>
        <w:t xml:space="preserve"> </w:t>
      </w:r>
    </w:p>
    <w:sectPr>
      <w:headerReference r:id="rId5" w:type="first"/>
      <w:footerReference r:id="rId8" w:type="first"/>
      <w:headerReference r:id="rId3" w:type="default"/>
      <w:footerReference r:id="rId6" w:type="default"/>
      <w:headerReference r:id="rId4" w:type="even"/>
      <w:footerReference r:id="rId7" w:type="even"/>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7"/>
      <w:tblW w:w="9576" w:type="dxa"/>
      <w:tblInd w:w="0" w:type="dxa"/>
      <w:tblBorders>
        <w:top w:val="single" w:color="7F7F7F" w:themeColor="background1" w:themeShade="80" w:sz="18" w:space="0"/>
        <w:left w:val="none" w:color="auto" w:sz="0" w:space="0"/>
        <w:bottom w:val="none" w:color="auto" w:sz="0" w:space="0"/>
        <w:right w:val="none" w:color="auto" w:sz="0" w:space="0"/>
        <w:insideH w:val="none" w:color="auto" w:sz="0" w:space="0"/>
        <w:insideV w:val="single" w:color="7F7F7F" w:themeColor="background1" w:themeShade="80" w:sz="18" w:space="0"/>
      </w:tblBorders>
      <w:tblLayout w:type="fixed"/>
      <w:tblCellMar>
        <w:top w:w="0" w:type="dxa"/>
        <w:left w:w="108" w:type="dxa"/>
        <w:bottom w:w="0" w:type="dxa"/>
        <w:right w:w="108" w:type="dxa"/>
      </w:tblCellMar>
    </w:tblPr>
    <w:tblGrid>
      <w:gridCol w:w="993"/>
      <w:gridCol w:w="8583"/>
    </w:tblGrid>
    <w:tr>
      <w:tblPrEx>
        <w:tblBorders>
          <w:top w:val="single" w:color="7F7F7F" w:themeColor="background1" w:themeShade="80" w:sz="18" w:space="0"/>
          <w:left w:val="none" w:color="auto" w:sz="0" w:space="0"/>
          <w:bottom w:val="none" w:color="auto" w:sz="0" w:space="0"/>
          <w:right w:val="none" w:color="auto" w:sz="0" w:space="0"/>
          <w:insideH w:val="none" w:color="auto" w:sz="0" w:space="0"/>
          <w:insideV w:val="single" w:color="7F7F7F" w:themeColor="background1" w:themeShade="80" w:sz="18" w:space="0"/>
        </w:tblBorders>
        <w:tblLayout w:type="fixed"/>
        <w:tblCellMar>
          <w:top w:w="0" w:type="dxa"/>
          <w:left w:w="108" w:type="dxa"/>
          <w:bottom w:w="0" w:type="dxa"/>
          <w:right w:w="108" w:type="dxa"/>
        </w:tblCellMar>
      </w:tblPrEx>
      <w:tc>
        <w:tcPr>
          <w:tcW w:w="993" w:type="dxa"/>
        </w:tcPr>
        <w:p>
          <w:pPr>
            <w:pStyle w:val="3"/>
            <w:jc w:val="right"/>
            <w:rPr>
              <w:b/>
              <w:color w:val="4F81BD" w:themeColor="accent1"/>
              <w:sz w:val="32"/>
              <w:szCs w:val="32"/>
            </w:rPr>
          </w:pPr>
          <w:r>
            <w:fldChar w:fldCharType="begin"/>
          </w:r>
          <w:r>
            <w:instrText xml:space="preserve"> PAGE   \* MERGEFORMAT </w:instrText>
          </w:r>
          <w:r>
            <w:fldChar w:fldCharType="separate"/>
          </w:r>
          <w:r>
            <w:rPr>
              <w:b/>
              <w:color w:val="4F81BD" w:themeColor="accent1"/>
              <w:sz w:val="32"/>
              <w:szCs w:val="32"/>
            </w:rPr>
            <w:t>4</w:t>
          </w:r>
          <w:r>
            <w:rPr>
              <w:b/>
              <w:color w:val="4F81BD" w:themeColor="accent1"/>
              <w:sz w:val="32"/>
              <w:szCs w:val="32"/>
            </w:rPr>
            <w:fldChar w:fldCharType="end"/>
          </w:r>
        </w:p>
      </w:tc>
      <w:tc>
        <w:tcPr>
          <w:tcW w:w="8583" w:type="dxa"/>
        </w:tcPr>
        <w:p>
          <w:pPr>
            <w:pStyle w:val="3"/>
            <w:rPr>
              <w:rFonts w:ascii="Times New Roman" w:hAnsi="Times New Roman" w:cs="Times New Roman"/>
            </w:rPr>
          </w:pPr>
          <w:r>
            <w:rPr>
              <w:rFonts w:ascii="Times New Roman" w:hAnsi="Times New Roman" w:cs="Times New Roman"/>
            </w:rPr>
            <w:t>1</w:t>
          </w:r>
          <w:r>
            <w:rPr>
              <w:rFonts w:ascii="Times New Roman" w:hAnsi="Times New Roman" w:cs="Times New Roman"/>
              <w:vertAlign w:val="superscript"/>
            </w:rPr>
            <w:t>st</w:t>
          </w:r>
          <w:r>
            <w:rPr>
              <w:rFonts w:ascii="Times New Roman" w:hAnsi="Times New Roman" w:cs="Times New Roman"/>
            </w:rPr>
            <w:t xml:space="preserve"> TNNLU National Med –Arb Competition, 8</w:t>
          </w:r>
          <w:r>
            <w:rPr>
              <w:rFonts w:ascii="Times New Roman" w:hAnsi="Times New Roman" w:cs="Times New Roman"/>
              <w:vertAlign w:val="superscript"/>
            </w:rPr>
            <w:t>th</w:t>
          </w:r>
          <w:r>
            <w:rPr>
              <w:rFonts w:ascii="Times New Roman" w:hAnsi="Times New Roman" w:cs="Times New Roman"/>
            </w:rPr>
            <w:t>- 10</w:t>
          </w:r>
          <w:r>
            <w:rPr>
              <w:rFonts w:ascii="Times New Roman" w:hAnsi="Times New Roman" w:cs="Times New Roman"/>
              <w:vertAlign w:val="superscript"/>
            </w:rPr>
            <w:t>th</w:t>
          </w:r>
          <w:r>
            <w:rPr>
              <w:rFonts w:ascii="Times New Roman" w:hAnsi="Times New Roman" w:cs="Times New Roman"/>
            </w:rPr>
            <w:t xml:space="preserve">, March 2019 </w:t>
          </w:r>
        </w:p>
      </w:tc>
    </w:tr>
  </w:tbl>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Times New Roman" w:hAnsi="Times New Roman" w:cs="Times New Roman"/>
      </w:rPr>
    </w:pPr>
    <w:r>
      <w:rPr>
        <w:rFonts w:ascii="Times New Roman" w:hAnsi="Times New Roman" w:cs="Times New Roman"/>
      </w:rPr>
      <w:pict>
        <v:shape id="WordPictureWatermark173320404" o:spid="_x0000_s6147" o:spt="75" type="#_x0000_t75" style="position:absolute;left:0pt;height:583.85pt;width:600.7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534px-Film_reel"/>
          <o:lock v:ext="edit" aspectratio="t"/>
        </v:shape>
      </w:pict>
    </w:r>
    <w:r>
      <w:rPr>
        <w:rFonts w:ascii="Times New Roman" w:hAnsi="Times New Roman" w:cs="Times New Roman"/>
      </w:rPr>
      <w:t>Med Arb Proposition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WordPictureWatermark173320403" o:spid="_x0000_s6146" o:spt="75" type="#_x0000_t75" style="position:absolute;left:0pt;height:583.85pt;width:600.7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534px-Film_reel"/>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WordPictureWatermark173320402" o:spid="_x0000_s6145" o:spt="75" type="#_x0000_t75" style="position:absolute;left:0pt;height:583.85pt;width:600.75pt;mso-position-horizontal:center;mso-position-horizontal-relative:margin;mso-position-vertical:center;mso-position-vertical-relative:margin;z-index:-251658240;mso-width-relative:page;mso-height-relative:page;" filled="f" o:preferrelative="t" stroked="f" coordsize="21600,21600" o:allowincell="f">
          <v:path/>
          <v:fill on="f" focussize="0,0"/>
          <v:stroke on="f" joinstyle="miter"/>
          <v:imagedata r:id="rId1" gain="19661f" blacklevel="22938f" o:title="534px-Film_reel"/>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hdrShapeDefaults>
    <o:shapelayout v:ext="edit">
      <o:idmap v:ext="edit" data="6"/>
    </o:shapelayout>
  </w:hdrShapeDefaults>
  <w:compat>
    <w:compatSetting w:name="compatibilityMode" w:uri="http://schemas.microsoft.com/office/word" w:val="12"/>
  </w:compat>
  <w:rsids>
    <w:rsidRoot w:val="00FA0EC5"/>
    <w:rsid w:val="000117C9"/>
    <w:rsid w:val="00030DA6"/>
    <w:rsid w:val="000313C3"/>
    <w:rsid w:val="000752DD"/>
    <w:rsid w:val="00092F6D"/>
    <w:rsid w:val="000B1426"/>
    <w:rsid w:val="000B2D77"/>
    <w:rsid w:val="000D7118"/>
    <w:rsid w:val="00114E39"/>
    <w:rsid w:val="0012248B"/>
    <w:rsid w:val="00161A08"/>
    <w:rsid w:val="001A2FE7"/>
    <w:rsid w:val="001C7A4B"/>
    <w:rsid w:val="001D66CD"/>
    <w:rsid w:val="002131DB"/>
    <w:rsid w:val="00221B72"/>
    <w:rsid w:val="002446FA"/>
    <w:rsid w:val="002751D3"/>
    <w:rsid w:val="002900B1"/>
    <w:rsid w:val="002A5CB3"/>
    <w:rsid w:val="002E3EF2"/>
    <w:rsid w:val="002E538E"/>
    <w:rsid w:val="002E5FEC"/>
    <w:rsid w:val="00317426"/>
    <w:rsid w:val="00323517"/>
    <w:rsid w:val="00325FC4"/>
    <w:rsid w:val="00327194"/>
    <w:rsid w:val="00336F9A"/>
    <w:rsid w:val="003D1373"/>
    <w:rsid w:val="003F0B29"/>
    <w:rsid w:val="00412F74"/>
    <w:rsid w:val="00433B75"/>
    <w:rsid w:val="00443BAB"/>
    <w:rsid w:val="0046289D"/>
    <w:rsid w:val="00471330"/>
    <w:rsid w:val="00476DB4"/>
    <w:rsid w:val="00484702"/>
    <w:rsid w:val="004A2A0F"/>
    <w:rsid w:val="004B5491"/>
    <w:rsid w:val="004C7011"/>
    <w:rsid w:val="005052CD"/>
    <w:rsid w:val="0053067B"/>
    <w:rsid w:val="0055702E"/>
    <w:rsid w:val="00570BC2"/>
    <w:rsid w:val="005769AE"/>
    <w:rsid w:val="00585B52"/>
    <w:rsid w:val="005917CD"/>
    <w:rsid w:val="005A40B9"/>
    <w:rsid w:val="005D3FF7"/>
    <w:rsid w:val="0061727E"/>
    <w:rsid w:val="00630073"/>
    <w:rsid w:val="00634902"/>
    <w:rsid w:val="006528A1"/>
    <w:rsid w:val="00677156"/>
    <w:rsid w:val="006809CF"/>
    <w:rsid w:val="00685D2D"/>
    <w:rsid w:val="006C7D6E"/>
    <w:rsid w:val="00721CEE"/>
    <w:rsid w:val="007243E3"/>
    <w:rsid w:val="00733EEB"/>
    <w:rsid w:val="00763E6D"/>
    <w:rsid w:val="007663A9"/>
    <w:rsid w:val="007A5248"/>
    <w:rsid w:val="00857BF5"/>
    <w:rsid w:val="008824B4"/>
    <w:rsid w:val="008959F6"/>
    <w:rsid w:val="008E0C93"/>
    <w:rsid w:val="00904EC2"/>
    <w:rsid w:val="0090579E"/>
    <w:rsid w:val="0091661A"/>
    <w:rsid w:val="009272DB"/>
    <w:rsid w:val="00964A56"/>
    <w:rsid w:val="009818A3"/>
    <w:rsid w:val="009C4BC9"/>
    <w:rsid w:val="00A014B8"/>
    <w:rsid w:val="00A02002"/>
    <w:rsid w:val="00A0429B"/>
    <w:rsid w:val="00AC74F1"/>
    <w:rsid w:val="00AE13C3"/>
    <w:rsid w:val="00B07B44"/>
    <w:rsid w:val="00B37FDD"/>
    <w:rsid w:val="00B43C1F"/>
    <w:rsid w:val="00B52CF7"/>
    <w:rsid w:val="00BA2F6E"/>
    <w:rsid w:val="00BA373C"/>
    <w:rsid w:val="00BC2CA3"/>
    <w:rsid w:val="00BD591A"/>
    <w:rsid w:val="00C03929"/>
    <w:rsid w:val="00C11AE6"/>
    <w:rsid w:val="00C16D6D"/>
    <w:rsid w:val="00C96849"/>
    <w:rsid w:val="00CB69AE"/>
    <w:rsid w:val="00CF162A"/>
    <w:rsid w:val="00D53936"/>
    <w:rsid w:val="00D84153"/>
    <w:rsid w:val="00D90F05"/>
    <w:rsid w:val="00D92FBE"/>
    <w:rsid w:val="00DD0081"/>
    <w:rsid w:val="00DD31D9"/>
    <w:rsid w:val="00DF3D48"/>
    <w:rsid w:val="00E21F5B"/>
    <w:rsid w:val="00E46331"/>
    <w:rsid w:val="00E56997"/>
    <w:rsid w:val="00E7037D"/>
    <w:rsid w:val="00E72FBD"/>
    <w:rsid w:val="00EB5505"/>
    <w:rsid w:val="00EC51D1"/>
    <w:rsid w:val="00EF1234"/>
    <w:rsid w:val="00F01CCB"/>
    <w:rsid w:val="00F07182"/>
    <w:rsid w:val="00F116C3"/>
    <w:rsid w:val="00F15F5E"/>
    <w:rsid w:val="00F279D5"/>
    <w:rsid w:val="00F50832"/>
    <w:rsid w:val="00F875BD"/>
    <w:rsid w:val="00FA0EC5"/>
    <w:rsid w:val="00FB2242"/>
    <w:rsid w:val="00FC0BA0"/>
    <w:rsid w:val="00FC3FB9"/>
    <w:rsid w:val="00FD6B54"/>
    <w:rsid w:val="00FE18A9"/>
    <w:rsid w:val="066323C2"/>
    <w:rsid w:val="0B0C0F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6">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8"/>
    <w:semiHidden/>
    <w:unhideWhenUsed/>
    <w:uiPriority w:val="99"/>
    <w:pPr>
      <w:spacing w:after="0" w:line="240" w:lineRule="auto"/>
    </w:pPr>
    <w:rPr>
      <w:rFonts w:ascii="Segoe UI" w:hAnsi="Segoe UI" w:cs="Segoe UI"/>
      <w:sz w:val="18"/>
      <w:szCs w:val="18"/>
    </w:rPr>
  </w:style>
  <w:style w:type="paragraph" w:styleId="3">
    <w:name w:val="footer"/>
    <w:basedOn w:val="1"/>
    <w:link w:val="10"/>
    <w:unhideWhenUsed/>
    <w:uiPriority w:val="99"/>
    <w:pPr>
      <w:tabs>
        <w:tab w:val="center" w:pos="4680"/>
        <w:tab w:val="right" w:pos="9360"/>
      </w:tabs>
      <w:spacing w:after="0" w:line="240" w:lineRule="auto"/>
    </w:pPr>
  </w:style>
  <w:style w:type="paragraph" w:styleId="4">
    <w:name w:val="header"/>
    <w:basedOn w:val="1"/>
    <w:link w:val="9"/>
    <w:semiHidden/>
    <w:unhideWhenUsed/>
    <w:qFormat/>
    <w:uiPriority w:val="99"/>
    <w:pPr>
      <w:tabs>
        <w:tab w:val="center" w:pos="4680"/>
        <w:tab w:val="right" w:pos="9360"/>
      </w:tabs>
      <w:spacing w:after="0" w:line="240" w:lineRule="auto"/>
    </w:pPr>
  </w:style>
  <w:style w:type="paragraph" w:styleId="5">
    <w:name w:val="Normal (Web)"/>
    <w:basedOn w:val="1"/>
    <w:semiHidden/>
    <w:unhideWhenUsed/>
    <w:uiPriority w:val="99"/>
    <w:rPr>
      <w:rFonts w:ascii="Times New Roman" w:hAnsi="Times New Roman" w:cs="Times New Roman"/>
      <w:sz w:val="24"/>
      <w:szCs w:val="24"/>
    </w:rPr>
  </w:style>
  <w:style w:type="character" w:customStyle="1" w:styleId="8">
    <w:name w:val="Balloon Text Char"/>
    <w:basedOn w:val="6"/>
    <w:link w:val="2"/>
    <w:semiHidden/>
    <w:qFormat/>
    <w:uiPriority w:val="99"/>
    <w:rPr>
      <w:rFonts w:ascii="Segoe UI" w:hAnsi="Segoe UI" w:cs="Segoe UI"/>
      <w:sz w:val="18"/>
      <w:szCs w:val="18"/>
    </w:rPr>
  </w:style>
  <w:style w:type="character" w:customStyle="1" w:styleId="9">
    <w:name w:val="Header Char"/>
    <w:basedOn w:val="6"/>
    <w:link w:val="4"/>
    <w:semiHidden/>
    <w:uiPriority w:val="99"/>
  </w:style>
  <w:style w:type="character" w:customStyle="1" w:styleId="10">
    <w:name w:val="Footer Char"/>
    <w:basedOn w:val="6"/>
    <w:link w:val="3"/>
    <w:qFormat/>
    <w:uiPriority w:val="99"/>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6147"/>
    <customShpInfo spid="_x0000_s6146"/>
    <customShpInfo spid="_x0000_s6145"/>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367FE5-4A2A-48BE-9A63-5BD5CF682A48}">
  <ds:schemaRefs/>
</ds:datastoreItem>
</file>

<file path=docProps/app.xml><?xml version="1.0" encoding="utf-8"?>
<Properties xmlns="http://schemas.openxmlformats.org/officeDocument/2006/extended-properties" xmlns:vt="http://schemas.openxmlformats.org/officeDocument/2006/docPropsVTypes">
  <Template>Normal</Template>
  <Pages>4</Pages>
  <Words>1377</Words>
  <Characters>7849</Characters>
  <Lines>65</Lines>
  <Paragraphs>18</Paragraphs>
  <TotalTime>2315</TotalTime>
  <ScaleCrop>false</ScaleCrop>
  <LinksUpToDate>false</LinksUpToDate>
  <CharactersWithSpaces>9208</CharactersWithSpaces>
  <Application>WPS Office_10.2.0.7625_F1E327BC-269C-435d-A152-05C5408002CA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2019-01-11T08:26:00Z</dcterms:created>
  <dc:creator>Deepika</dc:creator>
  <cp:lastModifiedBy>ayush</cp:lastModifiedBy>
  <dcterms:modified xsi:type="dcterms:W3CDTF">2019-01-17T17:50:04Z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1033-10.2.0.7625</vt:lpwstr>
  </property>
</Properties>
</file>