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B3A2C7" w:themeColor="accent4" w:themeTint="99"/>
  <w:body>
    <w:p>
      <w:pPr>
        <w:spacing w:after="0"/>
        <w:jc w:val="center"/>
        <w:rPr>
          <w:rFonts w:ascii="Times New Roman" w:hAnsi="Times New Roman" w:eastAsia="Times New Roman" w:cs="Times New Roman"/>
          <w:b/>
          <w:sz w:val="52"/>
          <w:szCs w:val="52"/>
        </w:rPr>
      </w:pPr>
      <w:r>
        <w:rPr>
          <w:rFonts w:ascii="Times New Roman" w:hAnsi="Times New Roman" w:eastAsia="Times New Roman" w:cs="Times New Roman"/>
          <w:b/>
          <w:sz w:val="52"/>
          <w:szCs w:val="52"/>
        </w:rPr>
        <w:t>Tamil Nadu National Law University</w:t>
      </w:r>
    </w:p>
    <w:p>
      <w:pPr>
        <w:spacing w:after="0"/>
        <w:jc w:val="center"/>
        <w:rPr>
          <w:rFonts w:ascii="Times New Roman" w:hAnsi="Times New Roman" w:eastAsia="Times New Roman" w:cs="Times New Roman"/>
          <w:b/>
          <w:sz w:val="44"/>
          <w:szCs w:val="44"/>
        </w:rPr>
      </w:pPr>
    </w:p>
    <w:p>
      <w:pPr>
        <w:spacing w:after="0"/>
        <w:jc w:val="center"/>
        <w:rPr>
          <w:rFonts w:ascii="Times New Roman" w:hAnsi="Times New Roman" w:eastAsia="Times New Roman" w:cs="Times New Roman"/>
          <w:b/>
          <w:sz w:val="44"/>
          <w:szCs w:val="44"/>
        </w:rPr>
      </w:pPr>
      <w:r>
        <w:rPr>
          <w:rFonts w:ascii="Times New Roman" w:hAnsi="Times New Roman" w:eastAsia="Times New Roman" w:cs="Times New Roman"/>
          <w:b/>
          <w:sz w:val="44"/>
          <w:szCs w:val="44"/>
          <w:lang w:eastAsia="en-US"/>
        </w:rPr>
        <w:drawing>
          <wp:inline distT="0" distB="0" distL="0" distR="0">
            <wp:extent cx="2317750" cy="231775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1027" name="image1.png"/>
                    <pic:cNvPicPr/>
                  </pic:nvPicPr>
                  <pic:blipFill>
                    <a:blip r:embed="rId6" cstate="print"/>
                    <a:srcRect/>
                    <a:stretch>
                      <a:fillRect/>
                    </a:stretch>
                  </pic:blipFill>
                  <pic:spPr>
                    <a:xfrm>
                      <a:off x="0" y="0"/>
                      <a:ext cx="2317750" cy="2317750"/>
                    </a:xfrm>
                    <a:prstGeom prst="rect">
                      <a:avLst/>
                    </a:prstGeom>
                    <a:ln w="9525" cap="flat" cmpd="sng">
                      <a:solidFill>
                        <a:srgbClr val="000000"/>
                      </a:solidFill>
                      <a:prstDash val="solid"/>
                      <a:round/>
                    </a:ln>
                  </pic:spPr>
                </pic:pic>
              </a:graphicData>
            </a:graphic>
          </wp:inline>
        </w:drawing>
      </w:r>
    </w:p>
    <w:p>
      <w:pPr>
        <w:spacing w:after="0"/>
        <w:jc w:val="center"/>
        <w:rPr>
          <w:rFonts w:ascii="Times New Roman" w:hAnsi="Times New Roman" w:eastAsia="Times New Roman" w:cs="Times New Roman"/>
          <w:b/>
          <w:i/>
          <w:sz w:val="44"/>
          <w:szCs w:val="44"/>
        </w:rPr>
      </w:pPr>
      <w:r>
        <w:rPr>
          <w:rFonts w:ascii="Times New Roman" w:hAnsi="Times New Roman" w:eastAsia="Times New Roman" w:cs="Times New Roman"/>
          <w:b/>
          <w:i/>
          <w:sz w:val="44"/>
          <w:szCs w:val="44"/>
        </w:rPr>
        <w:t xml:space="preserve">Presents </w:t>
      </w:r>
    </w:p>
    <w:p>
      <w:pPr>
        <w:spacing w:after="0"/>
        <w:jc w:val="center"/>
        <w:rPr>
          <w:rFonts w:ascii="Times New Roman" w:hAnsi="Times New Roman" w:eastAsia="Times New Roman" w:cs="Times New Roman"/>
          <w:b/>
          <w:i/>
          <w:sz w:val="44"/>
          <w:szCs w:val="44"/>
        </w:rPr>
      </w:pPr>
    </w:p>
    <w:p>
      <w:pPr>
        <w:spacing w:after="0"/>
        <w:jc w:val="center"/>
        <w:rPr>
          <w:rFonts w:ascii="Times New Roman" w:hAnsi="Times New Roman" w:eastAsia="Times New Roman" w:cs="Times New Roman"/>
          <w:b/>
          <w:i/>
          <w:sz w:val="44"/>
          <w:szCs w:val="44"/>
        </w:rPr>
      </w:pPr>
      <w:r>
        <w:rPr>
          <w:rFonts w:ascii="Times New Roman" w:hAnsi="Times New Roman" w:eastAsia="Times New Roman" w:cs="Times New Roman"/>
          <w:b/>
          <w:sz w:val="48"/>
          <w:szCs w:val="48"/>
          <w:u w:val="single"/>
        </w:rPr>
        <w:t>1</w:t>
      </w:r>
      <w:r>
        <w:rPr>
          <w:rFonts w:ascii="Times New Roman" w:hAnsi="Times New Roman" w:eastAsia="Times New Roman" w:cs="Times New Roman"/>
          <w:b/>
          <w:sz w:val="48"/>
          <w:szCs w:val="48"/>
          <w:u w:val="single"/>
          <w:vertAlign w:val="superscript"/>
        </w:rPr>
        <w:t>st</w:t>
      </w:r>
      <w:r>
        <w:rPr>
          <w:rFonts w:ascii="Times New Roman" w:hAnsi="Times New Roman" w:eastAsia="Times New Roman" w:cs="Times New Roman"/>
          <w:b/>
          <w:sz w:val="48"/>
          <w:szCs w:val="48"/>
          <w:u w:val="single"/>
        </w:rPr>
        <w:t xml:space="preserve"> TNNLU National Med-Arb Competition, 2019</w:t>
      </w:r>
    </w:p>
    <w:p>
      <w:pPr>
        <w:spacing w:after="0"/>
        <w:jc w:val="center"/>
        <w:rPr>
          <w:rFonts w:ascii="Times New Roman" w:hAnsi="Times New Roman" w:eastAsia="Times New Roman" w:cs="Times New Roman"/>
          <w:b/>
          <w:i/>
          <w:sz w:val="44"/>
          <w:szCs w:val="44"/>
        </w:rPr>
      </w:pPr>
    </w:p>
    <w:p>
      <w:pPr>
        <w:spacing w:after="0"/>
        <w:jc w:val="center"/>
        <w:rPr>
          <w:rFonts w:ascii="Times New Roman" w:hAnsi="Times New Roman" w:eastAsia="Times New Roman" w:cs="Times New Roman"/>
          <w:b/>
          <w:sz w:val="44"/>
          <w:szCs w:val="44"/>
          <w:lang w:val="en-US"/>
        </w:rPr>
      </w:pPr>
      <w:r>
        <w:rPr>
          <w:rFonts w:ascii="Times New Roman" w:hAnsi="Times New Roman" w:eastAsia="Times New Roman" w:cs="Times New Roman"/>
          <w:b/>
          <w:sz w:val="44"/>
          <w:szCs w:val="44"/>
          <w:lang w:val="en-US"/>
        </w:rPr>
        <w:t>(</w:t>
      </w:r>
      <w:r>
        <w:rPr>
          <w:rFonts w:ascii="Times New Roman" w:hAnsi="Times New Roman" w:eastAsia="Times New Roman" w:cs="Times New Roman"/>
          <w:b/>
          <w:sz w:val="44"/>
          <w:szCs w:val="44"/>
        </w:rPr>
        <w:t>8</w:t>
      </w:r>
      <w:r>
        <w:rPr>
          <w:rFonts w:ascii="Times New Roman" w:hAnsi="Times New Roman" w:eastAsia="Times New Roman" w:cs="Times New Roman"/>
          <w:b/>
          <w:sz w:val="44"/>
          <w:szCs w:val="44"/>
          <w:vertAlign w:val="superscript"/>
        </w:rPr>
        <w:t>th</w:t>
      </w:r>
      <w:r>
        <w:rPr>
          <w:rFonts w:ascii="Times New Roman" w:hAnsi="Times New Roman" w:eastAsia="Times New Roman" w:cs="Times New Roman"/>
          <w:b/>
          <w:sz w:val="44"/>
          <w:szCs w:val="44"/>
        </w:rPr>
        <w:t xml:space="preserve"> March 2019 - 10</w:t>
      </w:r>
      <w:r>
        <w:rPr>
          <w:rFonts w:ascii="Times New Roman" w:hAnsi="Times New Roman" w:eastAsia="Times New Roman" w:cs="Times New Roman"/>
          <w:b/>
          <w:sz w:val="44"/>
          <w:szCs w:val="44"/>
          <w:vertAlign w:val="superscript"/>
        </w:rPr>
        <w:t>th</w:t>
      </w:r>
      <w:r>
        <w:rPr>
          <w:rFonts w:ascii="Times New Roman" w:hAnsi="Times New Roman" w:eastAsia="Times New Roman" w:cs="Times New Roman"/>
          <w:b/>
          <w:sz w:val="44"/>
          <w:szCs w:val="44"/>
        </w:rPr>
        <w:t xml:space="preserve"> March 2019</w:t>
      </w:r>
      <w:r>
        <w:rPr>
          <w:rFonts w:ascii="Times New Roman" w:hAnsi="Times New Roman" w:eastAsia="Times New Roman" w:cs="Times New Roman"/>
          <w:b/>
          <w:sz w:val="44"/>
          <w:szCs w:val="44"/>
          <w:lang w:val="en-US"/>
        </w:rPr>
        <w:t>)</w:t>
      </w:r>
    </w:p>
    <w:p>
      <w:pPr>
        <w:spacing w:after="0"/>
        <w:jc w:val="both"/>
        <w:rPr>
          <w:rFonts w:ascii="Times New Roman" w:hAnsi="Times New Roman" w:eastAsia="Times New Roman" w:cs="Times New Roman"/>
          <w:b/>
          <w:sz w:val="44"/>
          <w:szCs w:val="44"/>
        </w:rPr>
      </w:pPr>
    </w:p>
    <w:p>
      <w:pPr>
        <w:spacing w:after="0"/>
        <w:jc w:val="both"/>
        <w:rPr>
          <w:rFonts w:ascii="Times New Roman" w:hAnsi="Times New Roman" w:eastAsia="Times New Roman" w:cs="Times New Roman"/>
          <w:b/>
          <w:sz w:val="44"/>
          <w:szCs w:val="44"/>
        </w:rPr>
      </w:pPr>
    </w:p>
    <w:p>
      <w:pPr>
        <w:spacing w:after="0"/>
        <w:jc w:val="center"/>
        <w:rPr>
          <w:rFonts w:ascii="Times New Roman" w:hAnsi="Times New Roman" w:eastAsia="Times New Roman" w:cs="Times New Roman"/>
          <w:b/>
          <w:sz w:val="44"/>
          <w:szCs w:val="44"/>
          <w:u w:val="single"/>
        </w:rPr>
      </w:pPr>
      <w:r>
        <w:rPr>
          <w:rFonts w:ascii="Times New Roman" w:hAnsi="Times New Roman" w:eastAsia="Times New Roman" w:cs="Times New Roman"/>
          <w:b/>
          <w:sz w:val="44"/>
          <w:szCs w:val="44"/>
          <w:u w:val="single"/>
        </w:rPr>
        <w:t>Rule-Book</w:t>
      </w:r>
    </w:p>
    <w:p>
      <w:pPr>
        <w:spacing w:after="0"/>
        <w:jc w:val="center"/>
        <w:rPr>
          <w:rFonts w:ascii="Times New Roman" w:hAnsi="Times New Roman" w:eastAsia="Times New Roman" w:cs="Times New Roman"/>
          <w:b/>
          <w:sz w:val="44"/>
          <w:szCs w:val="44"/>
          <w:u w:val="single"/>
        </w:rPr>
      </w:pPr>
    </w:p>
    <w:p>
      <w:pPr>
        <w:spacing w:after="0"/>
        <w:jc w:val="center"/>
        <w:rPr>
          <w:rFonts w:ascii="Times New Roman" w:hAnsi="Times New Roman" w:eastAsia="Times New Roman" w:cs="Times New Roman"/>
          <w:b/>
          <w:sz w:val="44"/>
          <w:szCs w:val="44"/>
          <w:u w:val="single"/>
        </w:rPr>
      </w:pPr>
    </w:p>
    <w:p>
      <w:pPr>
        <w:spacing w:after="0"/>
        <w:jc w:val="center"/>
        <w:rPr>
          <w:rFonts w:ascii="Times New Roman" w:hAnsi="Times New Roman" w:eastAsia="Times New Roman" w:cs="Times New Roman"/>
          <w:b/>
          <w:sz w:val="44"/>
          <w:szCs w:val="44"/>
          <w:u w:val="single"/>
        </w:rPr>
      </w:pPr>
    </w:p>
    <w:p>
      <w:pPr>
        <w:spacing w:after="0"/>
        <w:jc w:val="center"/>
        <w:rPr>
          <w:rFonts w:ascii="Times New Roman" w:hAnsi="Times New Roman" w:eastAsia="Times New Roman" w:cs="Times New Roman"/>
          <w:b/>
          <w:sz w:val="44"/>
          <w:szCs w:val="44"/>
          <w:u w:val="single"/>
        </w:rPr>
        <w:sectPr>
          <w:footerReference r:id="rId3" w:type="default"/>
          <w:pgSz w:w="11906" w:h="16838"/>
          <w:pgMar w:top="1440" w:right="1800" w:bottom="1440" w:left="1800" w:header="720" w:footer="720" w:gutter="0"/>
          <w:pgBorders w:offsetFrom="page">
            <w:top w:val="single" w:color="auto" w:sz="4" w:space="24"/>
            <w:left w:val="single" w:color="auto" w:sz="4" w:space="24"/>
            <w:bottom w:val="single" w:color="auto" w:sz="4" w:space="24"/>
            <w:right w:val="single" w:color="auto" w:sz="4" w:space="24"/>
          </w:pgBorders>
          <w:pgNumType w:start="1"/>
          <w:cols w:space="720" w:num="1"/>
        </w:sectPr>
      </w:pPr>
    </w:p>
    <w:p>
      <w:pPr>
        <w:spacing w:after="0"/>
        <w:jc w:val="both"/>
        <w:rPr>
          <w:rFonts w:ascii="Times New Roman" w:hAnsi="Times New Roman" w:eastAsia="Times New Roman" w:cs="Times New Roman"/>
          <w:b/>
          <w:sz w:val="44"/>
          <w:szCs w:val="44"/>
          <w:u w:val="single"/>
        </w:rPr>
      </w:pPr>
    </w:p>
    <w:p>
      <w:pPr>
        <w:spacing w:after="0"/>
        <w:jc w:val="both"/>
        <w:rPr>
          <w:rFonts w:ascii="Times New Roman" w:hAnsi="Times New Roman" w:eastAsia="Times New Roman" w:cs="Times New Roman"/>
          <w:b/>
          <w:sz w:val="44"/>
          <w:szCs w:val="44"/>
          <w:u w:val="single"/>
        </w:rPr>
      </w:pPr>
    </w:p>
    <w:p>
      <w:pPr>
        <w:spacing w:after="0"/>
        <w:jc w:val="both"/>
        <w:rPr>
          <w:rFonts w:ascii="Times New Roman" w:hAnsi="Times New Roman" w:eastAsia="Times New Roman" w:cs="Times New Roman"/>
          <w:b/>
          <w:sz w:val="44"/>
          <w:szCs w:val="44"/>
          <w:u w:val="single"/>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Tamil Nadu National Law University has always considered ADR as an important dispute resolution mechanism and has aimed at conditioning the law students to efficiently resolve such disputes.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 pursuance to its goal, the TNNLU through Alternative Dispute Resolution Committee (ADRC) in collaboration with the esteemed Nani Palkivala Arbitration Centre cordially invites all the law students to participate in </w:t>
      </w:r>
      <w:r>
        <w:rPr>
          <w:rFonts w:ascii="Times New Roman" w:hAnsi="Times New Roman" w:eastAsia="Times New Roman" w:cs="Times New Roman"/>
          <w:sz w:val="24"/>
          <w:szCs w:val="24"/>
          <w:lang w:val="en-US"/>
        </w:rPr>
        <w:t xml:space="preserve"> the </w:t>
      </w:r>
      <w:r>
        <w:rPr>
          <w:rFonts w:ascii="Times New Roman" w:hAnsi="Times New Roman" w:eastAsia="Times New Roman" w:cs="Times New Roman"/>
          <w:sz w:val="24"/>
          <w:szCs w:val="24"/>
        </w:rPr>
        <w:t>1</w:t>
      </w:r>
      <w:r>
        <w:rPr>
          <w:rFonts w:ascii="Times New Roman" w:hAnsi="Times New Roman" w:eastAsia="Times New Roman" w:cs="Times New Roman"/>
          <w:sz w:val="24"/>
          <w:szCs w:val="24"/>
          <w:vertAlign w:val="superscript"/>
        </w:rPr>
        <w:t>st</w:t>
      </w:r>
      <w:r>
        <w:rPr>
          <w:rFonts w:ascii="Times New Roman" w:hAnsi="Times New Roman" w:eastAsia="Times New Roman" w:cs="Times New Roman"/>
          <w:sz w:val="24"/>
          <w:szCs w:val="24"/>
        </w:rPr>
        <w:t xml:space="preserve"> TNNLU National Med-Arb Competition which will be held </w:t>
      </w:r>
      <w:r>
        <w:rPr>
          <w:rFonts w:ascii="Times New Roman" w:hAnsi="Times New Roman" w:eastAsia="Times New Roman" w:cs="Times New Roman"/>
          <w:sz w:val="24"/>
          <w:szCs w:val="24"/>
          <w:lang w:val="en-US"/>
        </w:rPr>
        <w:t xml:space="preserve">at </w:t>
      </w:r>
      <w:r>
        <w:rPr>
          <w:rFonts w:ascii="Times New Roman" w:hAnsi="Times New Roman" w:eastAsia="Times New Roman" w:cs="Times New Roman"/>
          <w:sz w:val="24"/>
          <w:szCs w:val="24"/>
        </w:rPr>
        <w:t>TNNLU Campus from 8</w:t>
      </w:r>
      <w:r>
        <w:rPr>
          <w:rFonts w:ascii="Times New Roman" w:hAnsi="Times New Roman" w:eastAsia="Times New Roman" w:cs="Times New Roman"/>
          <w:sz w:val="24"/>
          <w:szCs w:val="24"/>
          <w:vertAlign w:val="superscript"/>
        </w:rPr>
        <w:t xml:space="preserve">th </w:t>
      </w:r>
      <w:r>
        <w:rPr>
          <w:rFonts w:ascii="Times New Roman" w:hAnsi="Times New Roman" w:eastAsia="Times New Roman" w:cs="Times New Roman"/>
          <w:sz w:val="24"/>
          <w:szCs w:val="24"/>
        </w:rPr>
        <w:t>March 2019 to 10</w:t>
      </w:r>
      <w:r>
        <w:rPr>
          <w:rFonts w:ascii="Times New Roman" w:hAnsi="Times New Roman" w:eastAsia="Times New Roman" w:cs="Times New Roman"/>
          <w:sz w:val="24"/>
          <w:szCs w:val="24"/>
          <w:vertAlign w:val="superscript"/>
        </w:rPr>
        <w:t>th</w:t>
      </w:r>
      <w:r>
        <w:rPr>
          <w:rFonts w:ascii="Times New Roman" w:hAnsi="Times New Roman" w:eastAsia="Times New Roman" w:cs="Times New Roman"/>
          <w:sz w:val="24"/>
          <w:szCs w:val="24"/>
        </w:rPr>
        <w:t xml:space="preserve"> March 2019.</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This distinct hybrid of Alternative Dispute Resolution mechanism</w:t>
      </w:r>
      <w:r>
        <w:rPr>
          <w:rFonts w:ascii="Times New Roman" w:hAnsi="Times New Roman" w:eastAsia="Times New Roman" w:cs="Times New Roman"/>
          <w:sz w:val="24"/>
          <w:szCs w:val="24"/>
          <w:lang w:val="en-US"/>
        </w:rPr>
        <w:t xml:space="preserve"> aims at</w:t>
      </w:r>
      <w:r>
        <w:rPr>
          <w:rFonts w:ascii="Times New Roman" w:hAnsi="Times New Roman" w:eastAsia="Times New Roman" w:cs="Times New Roman"/>
          <w:sz w:val="24"/>
          <w:szCs w:val="24"/>
        </w:rPr>
        <w:t xml:space="preserve"> nurtur</w:t>
      </w:r>
      <w:r>
        <w:rPr>
          <w:rFonts w:ascii="Times New Roman" w:hAnsi="Times New Roman" w:eastAsia="Times New Roman" w:cs="Times New Roman"/>
          <w:sz w:val="24"/>
          <w:szCs w:val="24"/>
          <w:lang w:val="en-US"/>
        </w:rPr>
        <w:t>ing</w:t>
      </w:r>
      <w:r>
        <w:rPr>
          <w:rFonts w:ascii="Times New Roman" w:hAnsi="Times New Roman" w:eastAsia="Times New Roman" w:cs="Times New Roman"/>
          <w:sz w:val="24"/>
          <w:szCs w:val="24"/>
        </w:rPr>
        <w:t xml:space="preserve"> the upcoming members of the Indian legal fraternity </w:t>
      </w:r>
      <w:r>
        <w:rPr>
          <w:rFonts w:ascii="Times New Roman" w:hAnsi="Times New Roman" w:eastAsia="Times New Roman" w:cs="Times New Roman"/>
          <w:sz w:val="24"/>
          <w:szCs w:val="24"/>
          <w:lang w:val="en-US"/>
        </w:rPr>
        <w:t>and to enable them to</w:t>
      </w:r>
      <w:r>
        <w:rPr>
          <w:rFonts w:ascii="Times New Roman" w:hAnsi="Times New Roman" w:eastAsia="Times New Roman" w:cs="Times New Roman"/>
          <w:sz w:val="24"/>
          <w:szCs w:val="24"/>
        </w:rPr>
        <w:t xml:space="preserve"> brace themselves for the dynamic Indian Justice System</w:t>
      </w:r>
      <w:r>
        <w:rPr>
          <w:rFonts w:ascii="Times New Roman" w:hAnsi="Times New Roman" w:eastAsia="Times New Roman" w:cs="Times New Roman"/>
          <w:sz w:val="24"/>
          <w:szCs w:val="24"/>
          <w:lang w:val="en-US"/>
        </w:rPr>
        <w:t>.</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spacing w:after="0"/>
        <w:jc w:val="center"/>
        <w:rPr>
          <w:rFonts w:ascii="Times New Roman" w:hAnsi="Times New Roman" w:eastAsia="Times New Roman" w:cs="Times New Roman"/>
          <w:b/>
          <w:bCs/>
          <w:sz w:val="24"/>
          <w:szCs w:val="24"/>
          <w:u w:val="single"/>
        </w:rPr>
      </w:pPr>
      <w:r>
        <w:rPr>
          <w:rFonts w:ascii="Times New Roman" w:hAnsi="Times New Roman" w:eastAsia="Times New Roman" w:cs="Times New Roman"/>
          <w:b/>
          <w:bCs/>
          <w:sz w:val="24"/>
          <w:szCs w:val="24"/>
          <w:u w:val="single"/>
        </w:rPr>
        <w:t>IMPORTANT  DATES</w:t>
      </w:r>
    </w:p>
    <w:p>
      <w:pPr>
        <w:spacing w:after="0"/>
        <w:jc w:val="both"/>
        <w:rPr>
          <w:rFonts w:ascii="Times New Roman" w:hAnsi="Times New Roman" w:eastAsia="Times New Roman" w:cs="Times New Roman"/>
          <w:sz w:val="24"/>
          <w:szCs w:val="24"/>
        </w:rPr>
      </w:pPr>
    </w:p>
    <w:tbl>
      <w:tblPr>
        <w:tblStyle w:val="19"/>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8"/>
        <w:gridCol w:w="4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center"/>
              <w:rPr>
                <w:rFonts w:hint="eastAsia" w:ascii="Times New Roman" w:hAnsi="Times New Roman"/>
              </w:rPr>
            </w:pPr>
            <w:r>
              <w:rPr>
                <w:rFonts w:hint="eastAsia" w:ascii="Times New Roman" w:hAnsi="Times New Roman"/>
                <w:b/>
                <w:bCs/>
              </w:rPr>
              <w:t>Events</w:t>
            </w:r>
          </w:p>
        </w:tc>
        <w:tc>
          <w:tcPr>
            <w:tcW w:w="4788" w:type="dxa"/>
          </w:tcPr>
          <w:p>
            <w:pPr>
              <w:pStyle w:val="12"/>
              <w:keepNext w:val="0"/>
              <w:keepLines w:val="0"/>
              <w:widowControl/>
              <w:suppressLineNumbers w:val="0"/>
              <w:spacing w:before="0" w:afterAutospacing="0"/>
              <w:ind w:left="0" w:right="0"/>
              <w:jc w:val="center"/>
              <w:rPr>
                <w:rFonts w:hint="eastAsia" w:ascii="Times New Roman" w:hAnsi="Times New Roman"/>
              </w:rPr>
            </w:pPr>
            <w:r>
              <w:rPr>
                <w:rFonts w:hint="eastAsia" w:ascii="Times New Roman" w:hAnsi="Times New Roman"/>
                <w:b/>
                <w:bCs/>
              </w:rPr>
              <w:t>Important Dates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Commencement of provisional registration</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07.01.19 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Deadline for provisional registration</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25.01.19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Release of Problem, Rules and Regulations</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15.01.19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Deadline for the release of clarifications</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2</w:t>
            </w:r>
            <w:r>
              <w:rPr>
                <w:rFonts w:hint="eastAsia" w:ascii="Times New Roman" w:hAnsi="Times New Roman"/>
                <w:lang w:val="en-US"/>
              </w:rPr>
              <w:t>5</w:t>
            </w:r>
            <w:r>
              <w:rPr>
                <w:rFonts w:hint="eastAsia" w:ascii="Times New Roman" w:hAnsi="Times New Roman"/>
              </w:rPr>
              <w:t>.01.19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Deadline for registration along with payment of fee &amp; sending the soft copy of DD/Net Banking Receipts online</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02.02.19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Deadline for sending the fully filled registration form and the hard copy of DD/Net Banking Receipts</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06.02.19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Deadline for the soft copy of Arbitration Memorials</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22.02.19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Deadline for the hard copy of Arbitration Memorials</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27.02.19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Inauguration</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08.03.19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88" w:type="dxa"/>
          </w:tcPr>
          <w:p>
            <w:pPr>
              <w:pStyle w:val="12"/>
              <w:keepNext w:val="0"/>
              <w:keepLines w:val="0"/>
              <w:widowControl/>
              <w:suppressLineNumbers w:val="0"/>
              <w:spacing w:before="100" w:afterAutospacing="0"/>
              <w:ind w:left="0" w:right="0"/>
              <w:jc w:val="both"/>
              <w:rPr>
                <w:rFonts w:hint="eastAsia" w:ascii="Times New Roman" w:hAnsi="Times New Roman"/>
              </w:rPr>
            </w:pPr>
            <w:r>
              <w:rPr>
                <w:rFonts w:hint="eastAsia" w:ascii="Times New Roman" w:hAnsi="Times New Roman"/>
              </w:rPr>
              <w:t xml:space="preserve">Valedictory Ceremony </w:t>
            </w:r>
          </w:p>
        </w:tc>
        <w:tc>
          <w:tcPr>
            <w:tcW w:w="4788" w:type="dxa"/>
          </w:tcPr>
          <w:p>
            <w:pPr>
              <w:pStyle w:val="12"/>
              <w:keepNext w:val="0"/>
              <w:keepLines w:val="0"/>
              <w:widowControl/>
              <w:suppressLineNumbers w:val="0"/>
              <w:spacing w:before="0" w:afterAutospacing="0"/>
              <w:ind w:left="0" w:right="0"/>
              <w:jc w:val="both"/>
              <w:rPr>
                <w:rFonts w:hint="eastAsia" w:ascii="Times New Roman" w:hAnsi="Times New Roman"/>
              </w:rPr>
            </w:pPr>
            <w:r>
              <w:rPr>
                <w:rFonts w:hint="eastAsia" w:ascii="Times New Roman" w:hAnsi="Times New Roman"/>
              </w:rPr>
              <w:t>10.03.19</w:t>
            </w:r>
          </w:p>
        </w:tc>
      </w:tr>
    </w:tbl>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BACKGROUND</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This competition consists of two separate rounds of Mediation and Arbitration. The team portraying the role of Client-Counsel in the Mediation rounds will become the Counsels in the Arbitration rounds. The participant portraying the role of a mediator in the mediation rounds will become the arbitrator in the Arbitration Rounds. All the participants will be judged by a separate panel of adjudicators/Mediators in both the rounds.</w:t>
      </w: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DEFINITIONS </w:t>
      </w:r>
    </w:p>
    <w:p>
      <w:pPr>
        <w:numPr>
          <w:ilvl w:val="0"/>
          <w:numId w:val="2"/>
        </w:numPr>
        <w:spacing w:after="0"/>
        <w:ind w:left="810" w:hanging="81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“Clarifications”</w:t>
      </w:r>
      <w:r>
        <w:rPr>
          <w:rFonts w:ascii="Times New Roman" w:hAnsi="Times New Roman" w:eastAsia="Times New Roman" w:cs="Times New Roman"/>
          <w:sz w:val="24"/>
          <w:szCs w:val="24"/>
        </w:rPr>
        <w:t xml:space="preserve"> refers to procedural order(s) and/or any clarification(s) issued by ADRC. </w:t>
      </w:r>
    </w:p>
    <w:p>
      <w:pPr>
        <w:numPr>
          <w:ilvl w:val="0"/>
          <w:numId w:val="2"/>
        </w:numPr>
        <w:spacing w:after="0"/>
        <w:ind w:left="810" w:hanging="81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“Speaker”</w:t>
      </w:r>
      <w:r>
        <w:rPr>
          <w:rFonts w:ascii="Times New Roman" w:hAnsi="Times New Roman" w:eastAsia="Times New Roman" w:cs="Times New Roman"/>
          <w:sz w:val="24"/>
          <w:szCs w:val="24"/>
        </w:rPr>
        <w:t xml:space="preserve"> refers to a participant who presents oral arguments in any given round of the arbitration competition. </w:t>
      </w:r>
    </w:p>
    <w:p>
      <w:pPr>
        <w:numPr>
          <w:ilvl w:val="0"/>
          <w:numId w:val="2"/>
        </w:numPr>
        <w:spacing w:after="0"/>
        <w:ind w:left="810" w:hanging="81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“Oral Rounds”</w:t>
      </w:r>
      <w:r>
        <w:rPr>
          <w:rFonts w:ascii="Times New Roman" w:hAnsi="Times New Roman" w:eastAsia="Times New Roman" w:cs="Times New Roman"/>
          <w:sz w:val="24"/>
          <w:szCs w:val="24"/>
        </w:rPr>
        <w:t xml:space="preserve"> refers to a team’s pleadings submitted by both the speakers before the panel of arbitrators/ arbitral tribunal on behalf of one of the parties against the opponent party. </w:t>
      </w:r>
    </w:p>
    <w:p>
      <w:pPr>
        <w:numPr>
          <w:ilvl w:val="0"/>
          <w:numId w:val="2"/>
        </w:numPr>
        <w:spacing w:after="0"/>
        <w:ind w:left="810" w:hanging="81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“Penalty”</w:t>
      </w:r>
      <w:r>
        <w:rPr>
          <w:rFonts w:ascii="Times New Roman" w:hAnsi="Times New Roman" w:eastAsia="Times New Roman" w:cs="Times New Roman"/>
          <w:sz w:val="24"/>
          <w:szCs w:val="24"/>
        </w:rPr>
        <w:t xml:space="preserve"> refers to the deductions imposed on the participating team/individual in breach of any rules, as provided by ADRC. </w:t>
      </w:r>
    </w:p>
    <w:p>
      <w:pPr>
        <w:numPr>
          <w:ilvl w:val="0"/>
          <w:numId w:val="2"/>
        </w:numPr>
        <w:spacing w:after="0"/>
        <w:ind w:left="810" w:hanging="81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“Plagiarism”</w:t>
      </w:r>
      <w:r>
        <w:rPr>
          <w:rFonts w:ascii="Times New Roman" w:hAnsi="Times New Roman" w:eastAsia="Times New Roman" w:cs="Times New Roman"/>
          <w:sz w:val="24"/>
          <w:szCs w:val="24"/>
        </w:rPr>
        <w:t xml:space="preserve"> refers to the direct or substantial duplication of the work from the memorial of any other team through offline or online source(s).  </w:t>
      </w:r>
    </w:p>
    <w:p>
      <w:pPr>
        <w:numPr>
          <w:ilvl w:val="0"/>
          <w:numId w:val="2"/>
        </w:numPr>
        <w:spacing w:after="0"/>
        <w:ind w:left="810" w:hanging="81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“Preliminary Rounds”</w:t>
      </w:r>
      <w:r>
        <w:rPr>
          <w:rFonts w:ascii="Times New Roman" w:hAnsi="Times New Roman" w:eastAsia="Times New Roman" w:cs="Times New Roman"/>
          <w:sz w:val="24"/>
          <w:szCs w:val="24"/>
        </w:rPr>
        <w:t xml:space="preserve"> refers to the initial oral rounds for the purpose of determining the scores and ranks of the participants based on the average scores in both mediation and arbitration competition.  </w:t>
      </w:r>
    </w:p>
    <w:p>
      <w:pPr>
        <w:numPr>
          <w:ilvl w:val="0"/>
          <w:numId w:val="2"/>
        </w:numPr>
        <w:spacing w:after="0"/>
        <w:ind w:left="810" w:hanging="81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“Scouting”</w:t>
      </w:r>
      <w:r>
        <w:rPr>
          <w:rFonts w:ascii="Times New Roman" w:hAnsi="Times New Roman" w:eastAsia="Times New Roman" w:cs="Times New Roman"/>
          <w:sz w:val="24"/>
          <w:szCs w:val="24"/>
        </w:rPr>
        <w:t xml:space="preserve"> refers to the act of a person observing the sessions/oral rounds of a team other than the team he/she is a part of.</w:t>
      </w:r>
    </w:p>
    <w:p>
      <w:pPr>
        <w:spacing w:after="0"/>
        <w:ind w:left="810" w:hanging="81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       </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b/>
          <w:sz w:val="24"/>
          <w:szCs w:val="24"/>
        </w:rPr>
        <w:t>“Tribunal”</w:t>
      </w:r>
      <w:r>
        <w:rPr>
          <w:rFonts w:ascii="Times New Roman" w:hAnsi="Times New Roman" w:eastAsia="Times New Roman" w:cs="Times New Roman"/>
          <w:sz w:val="24"/>
          <w:szCs w:val="24"/>
        </w:rPr>
        <w:t xml:space="preserve"> means a collective reference to the arbitrators present at the oral round, where an “arbitrator” is an adjudicator of the oral rounds. </w:t>
      </w:r>
    </w:p>
    <w:p>
      <w:pPr>
        <w:spacing w:after="0"/>
        <w:ind w:left="810" w:hanging="81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    </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b/>
          <w:sz w:val="24"/>
          <w:szCs w:val="24"/>
        </w:rPr>
        <w:t>“Written submissions”</w:t>
      </w:r>
      <w:r>
        <w:rPr>
          <w:rFonts w:ascii="Times New Roman" w:hAnsi="Times New Roman" w:eastAsia="Times New Roman" w:cs="Times New Roman"/>
          <w:sz w:val="24"/>
          <w:szCs w:val="24"/>
        </w:rPr>
        <w:t xml:space="preserve"> means the written arguments submitted by each team participating in arbitration competition, according to these Rules.</w:t>
      </w:r>
    </w:p>
    <w:p>
      <w:pPr>
        <w:spacing w:after="0"/>
        <w:jc w:val="both"/>
        <w:rPr>
          <w:rFonts w:ascii="Times New Roman" w:hAnsi="Times New Roman" w:eastAsia="Times New Roman" w:cs="Times New Roman"/>
          <w:b/>
          <w:sz w:val="24"/>
          <w:szCs w:val="24"/>
        </w:rPr>
      </w:pPr>
    </w:p>
    <w:p>
      <w:pPr>
        <w:numPr>
          <w:ilvl w:val="0"/>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LANGUAGE</w:t>
      </w:r>
      <w:r>
        <w:rPr>
          <w:rFonts w:ascii="Times New Roman" w:hAnsi="Times New Roman" w:eastAsia="Times New Roman" w:cs="Times New Roman"/>
          <w:sz w:val="24"/>
          <w:szCs w:val="24"/>
        </w:rPr>
        <w:t xml:space="preserve">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competition will be solely conducted in English language. </w:t>
      </w: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ELIGIBILITY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4.1 All the law students currently pursuing three-year LL.B. or five-year LL.B. are eligible to participate in the competition.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4.2 All the recognized Institution/College/University are entitled to send only one team for the Competition.</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REGISTRATION PROCESS </w:t>
      </w:r>
    </w:p>
    <w:p>
      <w:pPr>
        <w:spacing w:after="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Participants shall complete their registration process by submitting the Registration form, copy of the payment receipt and other details (Annexure 1).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5.2    Payment procedure: Students shall pay before the deadline (Soft copy on or before </w:t>
      </w:r>
      <w:r>
        <w:rPr>
          <w:rFonts w:ascii="Times New Roman" w:hAnsi="Times New Roman" w:eastAsia="Times New Roman" w:cs="Times New Roman"/>
          <w:b/>
          <w:sz w:val="24"/>
          <w:szCs w:val="24"/>
        </w:rPr>
        <w:t>02/02/2019</w:t>
      </w:r>
      <w:r>
        <w:rPr>
          <w:rFonts w:ascii="Times New Roman" w:hAnsi="Times New Roman" w:eastAsia="Times New Roman" w:cs="Times New Roman"/>
          <w:sz w:val="24"/>
          <w:szCs w:val="24"/>
        </w:rPr>
        <w:t xml:space="preserve"> and hard copy on or before </w:t>
      </w:r>
      <w:r>
        <w:rPr>
          <w:rFonts w:ascii="Times New Roman" w:hAnsi="Times New Roman" w:eastAsia="Times New Roman" w:cs="Times New Roman"/>
          <w:b/>
          <w:sz w:val="24"/>
          <w:szCs w:val="24"/>
        </w:rPr>
        <w:t>06/02/2019</w:t>
      </w:r>
      <w:r>
        <w:rPr>
          <w:rFonts w:ascii="Times New Roman" w:hAnsi="Times New Roman" w:eastAsia="Times New Roman" w:cs="Times New Roman"/>
          <w:sz w:val="24"/>
          <w:szCs w:val="24"/>
        </w:rPr>
        <w:t xml:space="preserve">) in either of the following ways for the completion of their registration process: </w:t>
      </w:r>
    </w:p>
    <w:p>
      <w:pPr>
        <w:spacing w:after="0"/>
        <w:jc w:val="both"/>
        <w:rPr>
          <w:rFonts w:ascii="Times New Roman" w:hAnsi="Times New Roman" w:eastAsia="Times New Roman" w:cs="Times New Roman"/>
          <w:sz w:val="24"/>
          <w:szCs w:val="24"/>
        </w:rPr>
      </w:pPr>
    </w:p>
    <w:p>
      <w:pPr>
        <w:numPr>
          <w:ilvl w:val="0"/>
          <w:numId w:val="3"/>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Demand Draft of Rs. 3,000/- only drawn in favour of  ‘</w:t>
      </w:r>
      <w:r>
        <w:rPr>
          <w:rFonts w:ascii="Times New Roman" w:hAnsi="Times New Roman" w:eastAsia="Times New Roman" w:cs="Times New Roman"/>
          <w:b/>
          <w:i/>
          <w:sz w:val="24"/>
          <w:szCs w:val="24"/>
        </w:rPr>
        <w:t>The Registrar, Tamil Nadu National Law University’</w:t>
      </w:r>
      <w:r>
        <w:rPr>
          <w:rFonts w:ascii="Times New Roman" w:hAnsi="Times New Roman" w:eastAsia="Times New Roman" w:cs="Times New Roman"/>
          <w:sz w:val="24"/>
          <w:szCs w:val="24"/>
        </w:rPr>
        <w:t xml:space="preserve"> payable at Tiruchirappalli shall be sent to the following address:</w:t>
      </w:r>
    </w:p>
    <w:p>
      <w:pPr>
        <w:spacing w:after="0"/>
        <w:jc w:val="center"/>
        <w:rPr>
          <w:rFonts w:ascii="Times New Roman" w:hAnsi="Times New Roman" w:eastAsia="Times New Roman" w:cs="Times New Roman"/>
          <w:b/>
          <w:sz w:val="24"/>
          <w:szCs w:val="24"/>
        </w:rPr>
      </w:pPr>
    </w:p>
    <w:p>
      <w:pPr>
        <w:spacing w:after="0"/>
        <w:ind w:left="120" w:hanging="120" w:hangingChars="50"/>
        <w:jc w:val="left"/>
        <w:rPr>
          <w:rFonts w:ascii="Times New Roman" w:hAnsi="Times New Roman" w:eastAsia="Times New Roman" w:cs="Times New Roman"/>
          <w:b/>
          <w:sz w:val="24"/>
          <w:szCs w:val="24"/>
        </w:rPr>
      </w:pPr>
      <w:r>
        <w:rPr>
          <w:rFonts w:ascii="Times New Roman" w:hAnsi="Times New Roman" w:eastAsia="Times New Roman" w:cs="Times New Roman"/>
          <w:b/>
          <w:sz w:val="24"/>
          <w:szCs w:val="24"/>
        </w:rPr>
        <w:t>“The Registrar, Tamil Nadu National Law University (TNNLU),</w:t>
      </w:r>
      <w:r>
        <w:rPr>
          <w:rFonts w:ascii="Times New Roman" w:hAnsi="Times New Roman" w:eastAsia="Times New Roman" w:cs="Times New Roman"/>
          <w:b/>
          <w:sz w:val="24"/>
          <w:szCs w:val="24"/>
        </w:rPr>
        <w:br w:type="textWrapping"/>
      </w:r>
      <w:r>
        <w:rPr>
          <w:rFonts w:ascii="Times New Roman" w:hAnsi="Times New Roman" w:eastAsia="Times New Roman" w:cs="Times New Roman"/>
          <w:b/>
          <w:sz w:val="24"/>
          <w:szCs w:val="24"/>
        </w:rPr>
        <w:t>Dindigul Main Road, Navalurkuttapattu,</w:t>
      </w:r>
    </w:p>
    <w:p>
      <w:pPr>
        <w:spacing w:after="0"/>
        <w:ind w:firstLine="120" w:firstLineChars="50"/>
        <w:jc w:val="left"/>
        <w:rPr>
          <w:rFonts w:ascii="Times New Roman" w:hAnsi="Times New Roman" w:eastAsia="Times New Roman" w:cs="Times New Roman"/>
          <w:b/>
          <w:sz w:val="24"/>
          <w:szCs w:val="24"/>
        </w:rPr>
      </w:pPr>
      <w:r>
        <w:rPr>
          <w:rFonts w:ascii="Times New Roman" w:hAnsi="Times New Roman" w:eastAsia="Times New Roman" w:cs="Times New Roman"/>
          <w:b/>
          <w:sz w:val="24"/>
          <w:szCs w:val="24"/>
        </w:rPr>
        <w:t>Tiruchirappalli, Tamil Nadu – 620 027.”</w:t>
      </w:r>
    </w:p>
    <w:p>
      <w:pPr>
        <w:spacing w:after="0"/>
        <w:jc w:val="both"/>
        <w:rPr>
          <w:rFonts w:ascii="Times New Roman" w:hAnsi="Times New Roman" w:eastAsia="Times New Roman" w:cs="Times New Roman"/>
          <w:b/>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Payment through NEFT and RTGS for Rs. 3000/-:</w:t>
      </w:r>
    </w:p>
    <w:p>
      <w:pPr>
        <w:spacing w:after="0"/>
        <w:ind w:firstLine="240" w:firstLineChars="1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Account Number: 16560110029565</w:t>
      </w:r>
    </w:p>
    <w:p>
      <w:pPr>
        <w:spacing w:after="0"/>
        <w:ind w:firstLine="240" w:firstLineChars="1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IFSC Number: UCBA0003003</w:t>
      </w:r>
    </w:p>
    <w:p>
      <w:pPr>
        <w:spacing w:after="0"/>
        <w:ind w:firstLine="240" w:firstLineChars="1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Account Holder Name: The Registrar, Tamil Nadu National Law University</w:t>
      </w:r>
    </w:p>
    <w:p>
      <w:pPr>
        <w:spacing w:after="0"/>
        <w:ind w:firstLine="240" w:firstLineChars="1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Bank Details: UCO Bank, TNNLU Branch.</w:t>
      </w: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CLARIFICATIONS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Clarifications shall be sent to </w:t>
      </w:r>
      <w:r>
        <w:rPr>
          <w:rFonts w:ascii="Times New Roman" w:hAnsi="Times New Roman" w:eastAsia="Times New Roman" w:cs="Times New Roman"/>
          <w:color w:val="0070C0"/>
          <w:sz w:val="24"/>
          <w:szCs w:val="24"/>
          <w:u w:val="single"/>
        </w:rPr>
        <w:t>nmac@tnnlu.ac.in</w:t>
      </w:r>
      <w:r>
        <w:rPr>
          <w:rFonts w:ascii="Times New Roman" w:hAnsi="Times New Roman" w:eastAsia="Times New Roman" w:cs="Times New Roman"/>
          <w:sz w:val="24"/>
          <w:szCs w:val="24"/>
        </w:rPr>
        <w:t>. The subject line should be “Clarifications: Problems or Rules”.</w:t>
      </w: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FOOD AND ACCOMMODATION </w:t>
      </w:r>
    </w:p>
    <w:p>
      <w:pPr>
        <w:spacing w:after="0"/>
        <w:jc w:val="both"/>
        <w:rPr>
          <w:rFonts w:ascii="Times New Roman" w:hAnsi="Times New Roman" w:eastAsia="Times New Roman" w:cs="Times New Roman"/>
          <w:b/>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Participants will be provided with food and accommodation facilities at the TNNLU campus. Participants will be served with breakfast, lunch, snacks and dinner from 7th March (</w:t>
      </w:r>
      <w:r>
        <w:rPr>
          <w:rFonts w:ascii="Times New Roman" w:hAnsi="Times New Roman" w:eastAsia="Times New Roman" w:cs="Times New Roman"/>
          <w:sz w:val="24"/>
          <w:szCs w:val="24"/>
          <w:lang w:val="en-US"/>
        </w:rPr>
        <w:t>E</w:t>
      </w:r>
      <w:r>
        <w:rPr>
          <w:rFonts w:ascii="Times New Roman" w:hAnsi="Times New Roman" w:eastAsia="Times New Roman" w:cs="Times New Roman"/>
          <w:sz w:val="24"/>
          <w:szCs w:val="24"/>
        </w:rPr>
        <w:t>vening) to 11th March (Afternoon).</w:t>
      </w: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GENERAL RULES OF THE COMPETITION</w:t>
      </w:r>
    </w:p>
    <w:p>
      <w:pPr>
        <w:spacing w:after="0"/>
        <w:jc w:val="both"/>
        <w:rPr>
          <w:rFonts w:ascii="Times New Roman" w:hAnsi="Times New Roman" w:eastAsia="Times New Roman" w:cs="Times New Roman"/>
          <w:b/>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Use of mobile phones, tablets, laptops or any other electronic device inside the designated rooms is strictly prohibited. Any team(s) or individual(s) caught using the above-mentioned gadgets will face disqualification by the ADRC after an immediate enquiry.   </w:t>
      </w:r>
    </w:p>
    <w:p>
      <w:pPr>
        <w:spacing w:after="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Scouting is strictly prohibited. Violation of this rule shall result in disqualification after an immediate enquiry.  </w:t>
      </w:r>
    </w:p>
    <w:p>
      <w:pPr>
        <w:spacing w:after="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Participants shall not attend any of the sessions of other teams or individuals during the competition, or receive information from any person who has attended any previous rounds.</w:t>
      </w:r>
    </w:p>
    <w:p>
      <w:pPr>
        <w:spacing w:after="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 cases of plagiarism or any such activities, ADRC reserves the right to disqualify the team(s) after an immediate enquiry.  </w:t>
      </w:r>
    </w:p>
    <w:p>
      <w:pPr>
        <w:spacing w:after="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Participants shall not reveal their identity to the panel of arbitrators/Mediators or Judges.</w:t>
      </w:r>
    </w:p>
    <w:p>
      <w:pPr>
        <w:spacing w:after="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Teams are not allowed to switch their roles during the competition. The participant portraying the role of a mediator shall be the arbitrator in the arbitration rounds and the client-counsel team in mediation round will portray the role of counsels in the arbitration rounds. </w:t>
      </w:r>
    </w:p>
    <w:p>
      <w:pPr>
        <w:numPr>
          <w:ilvl w:val="0"/>
          <w:numId w:val="0"/>
        </w:numPr>
        <w:spacing w:after="0"/>
        <w:ind w:leftChars="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If any team fails to be present for the oral rounds/mediation sessions, for more than 10 minutes even after the commencement of the session, they shall be not allowed to appear for that particular round.</w:t>
      </w:r>
    </w:p>
    <w:p>
      <w:pPr>
        <w:numPr>
          <w:ilvl w:val="0"/>
          <w:numId w:val="0"/>
        </w:numPr>
        <w:spacing w:after="0"/>
        <w:ind w:leftChars="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ADRC shall serve as the final authority for the implementation and interpretation of these Rules and of any Supplementary Rules or clarifications. If there is any situation which is not contemplated in the rules, the ADRC’s decision on the same shall be final and binding. </w:t>
      </w:r>
    </w:p>
    <w:p>
      <w:pPr>
        <w:spacing w:after="0"/>
        <w:ind w:left="14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Dress Code</w:t>
      </w:r>
    </w:p>
    <w:p>
      <w:pPr>
        <w:spacing w:after="0"/>
        <w:jc w:val="both"/>
        <w:rPr>
          <w:rFonts w:ascii="Times New Roman" w:hAnsi="Times New Roman" w:eastAsia="Times New Roman" w:cs="Times New Roman"/>
          <w:b/>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Participants are required to be dressed in black and white formals throughout the competition. </w:t>
      </w:r>
    </w:p>
    <w:p>
      <w:pPr>
        <w:spacing w:after="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For Gentlemen</w:t>
      </w:r>
      <w:r>
        <w:rPr>
          <w:rFonts w:ascii="Times New Roman" w:hAnsi="Times New Roman" w:eastAsia="Times New Roman" w:cs="Times New Roman"/>
          <w:sz w:val="24"/>
          <w:szCs w:val="24"/>
        </w:rPr>
        <w:t xml:space="preserve">: Western Formals (white formal shirt and black formal blazer, pants &amp; shoes) </w:t>
      </w:r>
    </w:p>
    <w:p>
      <w:pPr>
        <w:spacing w:after="0"/>
        <w:jc w:val="both"/>
        <w:rPr>
          <w:rFonts w:ascii="Times New Roman" w:hAnsi="Times New Roman" w:eastAsia="Times New Roman" w:cs="Times New Roman"/>
          <w:sz w:val="24"/>
          <w:szCs w:val="24"/>
        </w:rPr>
      </w:pPr>
    </w:p>
    <w:p>
      <w:pPr>
        <w:numPr>
          <w:ilvl w:val="1"/>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For Ladies</w:t>
      </w:r>
      <w:r>
        <w:rPr>
          <w:rFonts w:ascii="Times New Roman" w:hAnsi="Times New Roman" w:eastAsia="Times New Roman" w:cs="Times New Roman"/>
          <w:sz w:val="24"/>
          <w:szCs w:val="24"/>
        </w:rPr>
        <w:t xml:space="preserve">: Western Formals (white formal shirt and black formal blazer, pants &amp; shoes) or Indian Formals (white kurta and black pants, blazer/waistcoat &amp; shoes) </w:t>
      </w:r>
    </w:p>
    <w:p>
      <w:pPr>
        <w:pStyle w:val="21"/>
        <w:spacing w:after="0"/>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Written Submissions for Arbitration Rounds </w:t>
      </w:r>
    </w:p>
    <w:p>
      <w:pPr>
        <w:spacing w:after="0"/>
        <w:jc w:val="both"/>
        <w:rPr>
          <w:rFonts w:ascii="Times New Roman" w:hAnsi="Times New Roman" w:eastAsia="Times New Roman" w:cs="Times New Roman"/>
          <w:b/>
          <w:sz w:val="24"/>
          <w:szCs w:val="24"/>
        </w:rPr>
      </w:pPr>
    </w:p>
    <w:p>
      <w:pPr>
        <w:numPr>
          <w:ilvl w:val="1"/>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Structure of the Written Submissions: </w:t>
      </w:r>
    </w:p>
    <w:p>
      <w:pPr>
        <w:numPr>
          <w:ilvl w:val="0"/>
          <w:numId w:val="4"/>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Each participating team must prepare written submissions on behalf of the Claimant and Respondent of maximum 20 pages.  </w:t>
      </w:r>
    </w:p>
    <w:p>
      <w:pPr>
        <w:numPr>
          <w:ilvl w:val="0"/>
          <w:numId w:val="4"/>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All the teams are requested to send a soft copy of both the written submissions in the PDF format at </w:t>
      </w:r>
      <w:r>
        <w:fldChar w:fldCharType="begin"/>
      </w:r>
      <w:r>
        <w:instrText xml:space="preserve"> HYPERLINK "https://goo.gl/forms/3NCzn0RbGGX20fDF3" </w:instrText>
      </w:r>
      <w:r>
        <w:fldChar w:fldCharType="separate"/>
      </w:r>
      <w:r>
        <w:rPr>
          <w:rStyle w:val="16"/>
          <w:rFonts w:ascii="Times New Roman" w:hAnsi="Times New Roman" w:eastAsia="Times New Roman" w:cs="Times New Roman"/>
          <w:color w:val="0070C0"/>
          <w:sz w:val="24"/>
          <w:szCs w:val="24"/>
        </w:rPr>
        <w:t>https://goo.gl/forms/3NCzn0RbGGX20fDF3</w:t>
      </w:r>
      <w:r>
        <w:rPr>
          <w:rStyle w:val="16"/>
          <w:rFonts w:ascii="Times New Roman" w:hAnsi="Times New Roman" w:eastAsia="Times New Roman" w:cs="Times New Roman"/>
          <w:color w:val="0070C0"/>
          <w:sz w:val="24"/>
          <w:szCs w:val="24"/>
        </w:rPr>
        <w:fldChar w:fldCharType="end"/>
      </w:r>
      <w:r>
        <w:rPr>
          <w:rFonts w:ascii="Times New Roman" w:hAnsi="Times New Roman" w:eastAsia="Times New Roman" w:cs="Times New Roman"/>
          <w:sz w:val="24"/>
          <w:szCs w:val="24"/>
        </w:rPr>
        <w:t xml:space="preserve"> titled </w:t>
      </w:r>
      <w:r>
        <w:rPr>
          <w:rFonts w:ascii="Times New Roman" w:hAnsi="Times New Roman" w:eastAsia="Times New Roman" w:cs="Times New Roman"/>
          <w:b/>
          <w:sz w:val="24"/>
          <w:szCs w:val="24"/>
        </w:rPr>
        <w:t xml:space="preserve">“Claimant (Team Code)” </w:t>
      </w:r>
      <w:r>
        <w:rPr>
          <w:rFonts w:ascii="Times New Roman" w:hAnsi="Times New Roman" w:eastAsia="Times New Roman" w:cs="Times New Roman"/>
          <w:sz w:val="24"/>
          <w:szCs w:val="24"/>
        </w:rPr>
        <w:t>and</w:t>
      </w:r>
      <w:r>
        <w:rPr>
          <w:rFonts w:ascii="Times New Roman" w:hAnsi="Times New Roman" w:eastAsia="Times New Roman" w:cs="Times New Roman"/>
          <w:b/>
          <w:sz w:val="24"/>
          <w:szCs w:val="24"/>
        </w:rPr>
        <w:t xml:space="preserve"> “Respondent (Team Code)”. </w:t>
      </w:r>
    </w:p>
    <w:p>
      <w:pPr>
        <w:numPr>
          <w:ilvl w:val="0"/>
          <w:numId w:val="4"/>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Teams are required to submit 6 sets of written submissions from both Claimant and Respondent side. It must be printed double-sided on A4 size sheets, with an equal margin of at least one inch on all sides. It is mandatory to mention “Claimant” or “Respondent” on the cover page along with team codes mentioned at the top right corner of the page. </w:t>
      </w:r>
    </w:p>
    <w:p>
      <w:pPr>
        <w:numPr>
          <w:ilvl w:val="0"/>
          <w:numId w:val="4"/>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hard copies can be soft or spiral bound. Any changes witnessed in the hard copy vis-à-vis the soft copy will entail disqualification. The decision of ADRC will be final in this regard.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10.2 Format of the Written Submissions: </w:t>
      </w:r>
      <w:r>
        <w:rPr>
          <w:rFonts w:ascii="Times New Roman" w:hAnsi="Times New Roman" w:eastAsia="Times New Roman" w:cs="Times New Roman"/>
          <w:sz w:val="24"/>
          <w:szCs w:val="24"/>
        </w:rPr>
        <w:t xml:space="preserve">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Each Written submission must contain all of, and only, the following components in the following order: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Cover page;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Table of Contents;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Table of Abbreviations;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Index of Authorities;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Statement of Jurisdiction;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Statement of Facts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Issues Raised;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Summary of Arguments;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Arguments Advanced/Pleadings;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Prayer.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Text font for the Arguments Advanced and Prayer, including that of all headings and sub-headings, must be Times New Roman, size 12 with 1.5 line spacing and the text must be justified. The footnote style to be followed must be 19th Edition Blue Book Citation and text font of the footnotes must be Times New Roman, size 10 with 1.0 line spacing and the text must be justified. There must be no additional space between two footnotes. Character spacing should not be condensed in any manner.</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10.3 Format of the Arbitral Awards </w:t>
      </w:r>
    </w:p>
    <w:p>
      <w:pPr>
        <w:spacing w:after="0"/>
        <w:jc w:val="both"/>
        <w:rPr>
          <w:rFonts w:ascii="Times New Roman" w:hAnsi="Times New Roman" w:cs="Times New Roman"/>
          <w:sz w:val="24"/>
          <w:szCs w:val="24"/>
        </w:rPr>
      </w:pPr>
    </w:p>
    <w:p>
      <w:pPr>
        <w:spacing w:after="0"/>
        <w:jc w:val="both"/>
        <w:rPr>
          <w:rFonts w:ascii="Times New Roman" w:hAnsi="Times New Roman" w:cs="Times New Roman"/>
          <w:sz w:val="24"/>
          <w:szCs w:val="24"/>
          <w:lang w:val="en-US"/>
        </w:rPr>
      </w:pPr>
      <w:r>
        <w:rPr>
          <w:rFonts w:ascii="Times New Roman" w:hAnsi="Times New Roman" w:cs="Times New Roman"/>
          <w:sz w:val="24"/>
          <w:szCs w:val="24"/>
        </w:rPr>
        <w:t>The arbitrators are required to draft an award, in accordance with the Arbitration and Conciliation Act, 1996 (Act) after each arbitration session.</w:t>
      </w:r>
      <w:r>
        <w:rPr>
          <w:rFonts w:ascii="Times New Roman" w:hAnsi="Times New Roman" w:cs="Times New Roman"/>
          <w:sz w:val="24"/>
          <w:szCs w:val="24"/>
          <w:lang w:val="en-US"/>
        </w:rPr>
        <w:t xml:space="preserve"> </w:t>
      </w:r>
      <w:r>
        <w:rPr>
          <w:rFonts w:ascii="Times New Roman" w:hAnsi="Times New Roman" w:cs="Times New Roman"/>
          <w:sz w:val="24"/>
          <w:szCs w:val="24"/>
        </w:rPr>
        <w:t>Th</w:t>
      </w:r>
      <w:r>
        <w:rPr>
          <w:rFonts w:ascii="Times New Roman" w:hAnsi="Times New Roman" w:cs="Times New Roman"/>
          <w:sz w:val="24"/>
          <w:szCs w:val="24"/>
          <w:lang w:val="en-US"/>
        </w:rPr>
        <w:t>e</w:t>
      </w:r>
      <w:r>
        <w:rPr>
          <w:rFonts w:ascii="Times New Roman" w:hAnsi="Times New Roman" w:cs="Times New Roman"/>
          <w:sz w:val="24"/>
          <w:szCs w:val="24"/>
        </w:rPr>
        <w:t xml:space="preserve"> award shall be prepared by the participants who have registered as Mediator/Arbitrator after </w:t>
      </w:r>
      <w:r>
        <w:rPr>
          <w:rFonts w:ascii="Times New Roman" w:hAnsi="Times New Roman" w:cs="Times New Roman"/>
          <w:sz w:val="24"/>
          <w:szCs w:val="24"/>
          <w:lang w:val="en-US"/>
        </w:rPr>
        <w:t>the oral submissions of both the parties</w:t>
      </w:r>
      <w:r>
        <w:rPr>
          <w:rFonts w:ascii="Times New Roman" w:hAnsi="Times New Roman" w:cs="Times New Roman"/>
          <w:sz w:val="24"/>
          <w:szCs w:val="24"/>
        </w:rPr>
        <w:t xml:space="preserve"> in the Arbitration Preliminary Rounds i.e. on 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2019. However, the arbitral award shall broadly contain the following</w:t>
      </w:r>
      <w:r>
        <w:rPr>
          <w:rFonts w:ascii="Times New Roman" w:hAnsi="Times New Roman" w:cs="Times New Roman"/>
          <w:sz w:val="24"/>
          <w:szCs w:val="24"/>
          <w:lang w:val="en-US"/>
        </w:rPr>
        <w:t xml:space="preserve"> (page limit 2-6 pages):</w:t>
      </w:r>
    </w:p>
    <w:p>
      <w:pPr>
        <w:spacing w:after="0"/>
        <w:jc w:val="both"/>
        <w:rPr>
          <w:rFonts w:ascii="Times New Roman" w:hAnsi="Times New Roman" w:cs="Times New Roman"/>
          <w:sz w:val="24"/>
          <w:szCs w:val="24"/>
        </w:rPr>
      </w:pP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 xml:space="preserve">Heading </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Date, Identification of the parties and method of appointment of arbitrator</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Nature of award</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 xml:space="preserve">Brief on nature of the dispute </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Brief on procedure adopted</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Issues of facts and law</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Summary of both parties contentions</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 xml:space="preserve"> Relevant facts and laws applicable</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Reasons and Conclusion</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 xml:space="preserve"> Interest and liability if, with cost</w:t>
      </w:r>
    </w:p>
    <w:p>
      <w:pPr>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Finality and Enforceability</w:t>
      </w:r>
    </w:p>
    <w:p>
      <w:pPr>
        <w:spacing w:after="0"/>
        <w:jc w:val="both"/>
        <w:rPr>
          <w:rFonts w:ascii="Times New Roman" w:hAnsi="Times New Roman" w:cs="Times New Roman"/>
          <w:b/>
          <w:sz w:val="24"/>
          <w:szCs w:val="24"/>
        </w:rPr>
      </w:pPr>
    </w:p>
    <w:p>
      <w:pPr>
        <w:spacing w:after="0"/>
        <w:jc w:val="both"/>
        <w:rPr>
          <w:rFonts w:ascii="Times New Roman" w:hAnsi="Times New Roman" w:cs="Times New Roman"/>
          <w:sz w:val="24"/>
          <w:szCs w:val="24"/>
        </w:rPr>
      </w:pPr>
      <w:r>
        <w:rPr>
          <w:rFonts w:ascii="Times New Roman" w:hAnsi="Times New Roman" w:cs="Times New Roman"/>
          <w:b/>
          <w:sz w:val="24"/>
          <w:szCs w:val="24"/>
        </w:rPr>
        <w:t>Note:</w:t>
      </w:r>
      <w:r>
        <w:rPr>
          <w:rFonts w:ascii="Times New Roman" w:hAnsi="Times New Roman" w:cs="Times New Roman"/>
          <w:sz w:val="24"/>
          <w:szCs w:val="24"/>
        </w:rPr>
        <w:t xml:space="preserve"> Arbitral Award Includes an </w:t>
      </w:r>
      <w:r>
        <w:rPr>
          <w:rFonts w:ascii="Times New Roman" w:hAnsi="Times New Roman" w:cs="Times New Roman"/>
          <w:b/>
          <w:sz w:val="24"/>
          <w:szCs w:val="24"/>
        </w:rPr>
        <w:t>Interim Award</w:t>
      </w:r>
      <w:r>
        <w:rPr>
          <w:rFonts w:ascii="Times New Roman" w:hAnsi="Times New Roman" w:cs="Times New Roman"/>
          <w:sz w:val="24"/>
          <w:szCs w:val="24"/>
        </w:rPr>
        <w:t xml:space="preserve">, as defined under the Arbitration and Conciliation Act, 1996. However, unless required, Arbitrators are not expected to draft interim awards.  </w:t>
      </w:r>
    </w:p>
    <w:p>
      <w:pPr>
        <w:spacing w:after="0"/>
        <w:jc w:val="both"/>
        <w:rPr>
          <w:rFonts w:ascii="Times New Roman" w:hAnsi="Times New Roman" w:cs="Times New Roman"/>
          <w:b/>
          <w:sz w:val="24"/>
          <w:szCs w:val="24"/>
        </w:rPr>
      </w:pP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ORAL ROUNDS</w:t>
      </w:r>
      <w:r>
        <w:rPr>
          <w:rFonts w:ascii="Times New Roman" w:hAnsi="Times New Roman" w:eastAsia="Times New Roman" w:cs="Times New Roman"/>
          <w:sz w:val="24"/>
          <w:szCs w:val="24"/>
        </w:rPr>
        <w:t xml:space="preserve"> </w:t>
      </w:r>
    </w:p>
    <w:p>
      <w:pPr>
        <w:spacing w:after="0"/>
        <w:jc w:val="both"/>
        <w:rPr>
          <w:rFonts w:ascii="Times New Roman" w:hAnsi="Times New Roman" w:eastAsia="Times New Roman" w:cs="Times New Roman"/>
          <w:sz w:val="24"/>
          <w:szCs w:val="24"/>
        </w:rPr>
      </w:pPr>
    </w:p>
    <w:p>
      <w:pPr>
        <w:spacing w:after="0"/>
        <w:ind w:firstLine="420"/>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11.1 </w:t>
      </w:r>
      <w:r>
        <w:rPr>
          <w:rFonts w:ascii="Times New Roman" w:hAnsi="Times New Roman" w:eastAsia="Times New Roman" w:cs="Times New Roman"/>
          <w:b/>
          <w:sz w:val="24"/>
          <w:szCs w:val="24"/>
        </w:rPr>
        <w:t>Team composition</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Each participating team shall consist of 3 members, where 2 members shall act as a client and counsel</w:t>
      </w:r>
      <w:r>
        <w:rPr>
          <w:rFonts w:ascii="Times New Roman" w:hAnsi="Times New Roman" w:eastAsia="Times New Roman" w:cs="Times New Roman"/>
          <w:sz w:val="24"/>
          <w:szCs w:val="24"/>
          <w:lang w:val="en-US"/>
        </w:rPr>
        <w:t xml:space="preserve"> pair</w:t>
      </w:r>
      <w:r>
        <w:rPr>
          <w:rFonts w:ascii="Times New Roman" w:hAnsi="Times New Roman" w:eastAsia="Times New Roman" w:cs="Times New Roman"/>
          <w:sz w:val="24"/>
          <w:szCs w:val="24"/>
        </w:rPr>
        <w:t xml:space="preserve"> and 1 member as Mediator/Arbitrator. The role of the members shall not be changed (i.e., the participant in the role of Mediator/Arbitrator shall continue to play the role throughout the competition). No team shall be accompanied by coach/Instructor. </w:t>
      </w:r>
    </w:p>
    <w:p>
      <w:pPr>
        <w:spacing w:after="0"/>
        <w:jc w:val="both"/>
        <w:rPr>
          <w:rFonts w:ascii="Times New Roman" w:hAnsi="Times New Roman" w:eastAsia="Times New Roman" w:cs="Times New Roman"/>
          <w:sz w:val="24"/>
          <w:szCs w:val="24"/>
        </w:rPr>
      </w:pPr>
    </w:p>
    <w:p>
      <w:pPr>
        <w:spacing w:after="0"/>
        <w:ind w:firstLine="280"/>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11.2 </w:t>
      </w:r>
      <w:r>
        <w:rPr>
          <w:rFonts w:ascii="Times New Roman" w:hAnsi="Times New Roman" w:eastAsia="Times New Roman" w:cs="Times New Roman"/>
          <w:b/>
          <w:sz w:val="24"/>
          <w:szCs w:val="24"/>
        </w:rPr>
        <w:t>Structure of the rounds</w:t>
      </w:r>
    </w:p>
    <w:p>
      <w:pPr>
        <w:spacing w:after="0"/>
        <w:ind w:firstLine="280"/>
        <w:jc w:val="both"/>
        <w:rPr>
          <w:rFonts w:ascii="Times New Roman" w:hAnsi="Times New Roman" w:eastAsia="Times New Roman" w:cs="Times New Roman"/>
          <w:b/>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en-US"/>
        </w:rPr>
        <w:t>he structure of the competition is as follows</w:t>
      </w:r>
      <w:r>
        <w:rPr>
          <w:rFonts w:ascii="Times New Roman" w:hAnsi="Times New Roman" w:eastAsia="Times New Roman" w:cs="Times New Roman"/>
          <w:sz w:val="24"/>
          <w:szCs w:val="24"/>
        </w:rPr>
        <w:t>:</w:t>
      </w:r>
    </w:p>
    <w:p>
      <w:pPr>
        <w:spacing w:after="0"/>
        <w:jc w:val="both"/>
        <w:rPr>
          <w:rFonts w:ascii="Times New Roman" w:hAnsi="Times New Roman" w:eastAsia="Times New Roman" w:cs="Times New Roman"/>
          <w:sz w:val="24"/>
          <w:szCs w:val="24"/>
        </w:rPr>
      </w:pPr>
    </w:p>
    <w:p>
      <w:pPr>
        <w:numPr>
          <w:ilvl w:val="0"/>
          <w:numId w:val="6"/>
        </w:numPr>
        <w:spacing w:after="0"/>
        <w:contextualSpacing/>
        <w:jc w:val="both"/>
        <w:rPr>
          <w:rFonts w:ascii="Times New Roman" w:hAnsi="Times New Roman" w:cs="Times New Roman"/>
          <w:sz w:val="24"/>
          <w:szCs w:val="24"/>
        </w:rPr>
      </w:pPr>
      <w:r>
        <w:rPr>
          <w:rFonts w:ascii="Times New Roman" w:hAnsi="Times New Roman" w:eastAsia="Times New Roman" w:cs="Times New Roman"/>
          <w:sz w:val="24"/>
          <w:szCs w:val="24"/>
        </w:rPr>
        <w:t>Preliminary Round I</w:t>
      </w:r>
    </w:p>
    <w:p>
      <w:pPr>
        <w:numPr>
          <w:ilvl w:val="0"/>
          <w:numId w:val="6"/>
        </w:numPr>
        <w:spacing w:after="0"/>
        <w:contextualSpacing/>
        <w:jc w:val="both"/>
        <w:rPr>
          <w:rFonts w:ascii="Times New Roman" w:hAnsi="Times New Roman" w:cs="Times New Roman"/>
          <w:sz w:val="24"/>
          <w:szCs w:val="24"/>
        </w:rPr>
      </w:pPr>
      <w:r>
        <w:rPr>
          <w:rFonts w:ascii="Times New Roman" w:hAnsi="Times New Roman" w:eastAsia="Times New Roman" w:cs="Times New Roman"/>
          <w:sz w:val="24"/>
          <w:szCs w:val="24"/>
        </w:rPr>
        <w:t>Preliminary Round II</w:t>
      </w:r>
    </w:p>
    <w:p>
      <w:pPr>
        <w:numPr>
          <w:ilvl w:val="0"/>
          <w:numId w:val="6"/>
        </w:numPr>
        <w:spacing w:after="0"/>
        <w:contextualSpacing/>
        <w:jc w:val="both"/>
        <w:rPr>
          <w:rFonts w:ascii="Times New Roman" w:hAnsi="Times New Roman" w:cs="Times New Roman"/>
          <w:sz w:val="24"/>
          <w:szCs w:val="24"/>
        </w:rPr>
      </w:pPr>
      <w:r>
        <w:rPr>
          <w:rFonts w:ascii="Times New Roman" w:hAnsi="Times New Roman" w:eastAsia="Times New Roman" w:cs="Times New Roman"/>
          <w:sz w:val="24"/>
          <w:szCs w:val="24"/>
        </w:rPr>
        <w:t>Semi-Final</w:t>
      </w:r>
    </w:p>
    <w:p>
      <w:pPr>
        <w:numPr>
          <w:ilvl w:val="0"/>
          <w:numId w:val="6"/>
        </w:numPr>
        <w:spacing w:after="0"/>
        <w:contextualSpacing/>
        <w:jc w:val="both"/>
        <w:rPr>
          <w:rFonts w:ascii="Times New Roman" w:hAnsi="Times New Roman" w:cs="Times New Roman"/>
          <w:sz w:val="24"/>
          <w:szCs w:val="24"/>
        </w:rPr>
      </w:pPr>
      <w:r>
        <w:rPr>
          <w:rFonts w:ascii="Times New Roman" w:hAnsi="Times New Roman" w:eastAsia="Times New Roman" w:cs="Times New Roman"/>
          <w:sz w:val="24"/>
          <w:szCs w:val="24"/>
        </w:rPr>
        <w:t>Finals</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Qualification to the Finals will be on a knock-out basis. All the teams shall participate in both the sessions (</w:t>
      </w:r>
      <w:r>
        <w:rPr>
          <w:rFonts w:ascii="Times New Roman" w:hAnsi="Times New Roman" w:eastAsia="Times New Roman" w:cs="Times New Roman"/>
          <w:sz w:val="24"/>
          <w:szCs w:val="24"/>
          <w:lang w:val="en-US"/>
        </w:rPr>
        <w:t>a</w:t>
      </w:r>
      <w:r>
        <w:rPr>
          <w:rFonts w:ascii="Times New Roman" w:hAnsi="Times New Roman" w:eastAsia="Times New Roman" w:cs="Times New Roman"/>
          <w:sz w:val="24"/>
          <w:szCs w:val="24"/>
        </w:rPr>
        <w:t xml:space="preserve"> Mediation Session followed by an Arbitration session) in all the rounds (Prelims, Semi-Finals &amp; Finals). </w:t>
      </w:r>
    </w:p>
    <w:p>
      <w:pPr>
        <w:spacing w:after="0"/>
        <w:jc w:val="both"/>
        <w:rPr>
          <w:rFonts w:ascii="Times New Roman" w:hAnsi="Times New Roman" w:eastAsia="Times New Roman" w:cs="Times New Roman"/>
          <w:sz w:val="24"/>
          <w:szCs w:val="24"/>
        </w:rPr>
      </w:pPr>
    </w:p>
    <w:p>
      <w:pPr>
        <w:numPr>
          <w:ilvl w:val="0"/>
          <w:numId w:val="7"/>
        </w:numPr>
        <w:spacing w:after="0"/>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There will be two preliminary round</w:t>
      </w:r>
      <w:r>
        <w:rPr>
          <w:rFonts w:ascii="Times New Roman" w:hAnsi="Times New Roman" w:eastAsia="Times New Roman" w:cs="Times New Roman"/>
          <w:sz w:val="24"/>
          <w:szCs w:val="24"/>
          <w:lang w:val="en-US"/>
        </w:rPr>
        <w:t>s</w:t>
      </w:r>
      <w:r>
        <w:rPr>
          <w:rFonts w:ascii="Times New Roman" w:hAnsi="Times New Roman" w:eastAsia="Times New Roman" w:cs="Times New Roman"/>
          <w:sz w:val="24"/>
          <w:szCs w:val="24"/>
        </w:rPr>
        <w:t xml:space="preserve"> for</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 xml:space="preserve">Mediation and two preliminary rounds for Arbitration. </w:t>
      </w:r>
    </w:p>
    <w:p>
      <w:pPr>
        <w:numPr>
          <w:ilvl w:val="0"/>
          <w:numId w:val="7"/>
        </w:numPr>
        <w:spacing w:after="0"/>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participa</w:t>
      </w:r>
      <w:r>
        <w:rPr>
          <w:rFonts w:ascii="Times New Roman" w:hAnsi="Times New Roman" w:eastAsia="Times New Roman" w:cs="Times New Roman"/>
          <w:sz w:val="24"/>
          <w:szCs w:val="24"/>
          <w:lang w:val="en-US"/>
        </w:rPr>
        <w:t>nts</w:t>
      </w:r>
      <w:r>
        <w:rPr>
          <w:rFonts w:ascii="Times New Roman" w:hAnsi="Times New Roman" w:eastAsia="Times New Roman" w:cs="Times New Roman"/>
          <w:sz w:val="24"/>
          <w:szCs w:val="24"/>
        </w:rPr>
        <w:t xml:space="preserve"> acting as Arbitrators for a particular session </w:t>
      </w:r>
      <w:r>
        <w:rPr>
          <w:rFonts w:ascii="Times New Roman" w:hAnsi="Times New Roman" w:eastAsia="Times New Roman" w:cs="Times New Roman"/>
          <w:sz w:val="24"/>
          <w:szCs w:val="24"/>
          <w:lang w:val="en-US"/>
        </w:rPr>
        <w:t>shall individually</w:t>
      </w:r>
      <w:r>
        <w:rPr>
          <w:rFonts w:ascii="Times New Roman" w:hAnsi="Times New Roman" w:eastAsia="Times New Roman" w:cs="Times New Roman"/>
          <w:sz w:val="24"/>
          <w:szCs w:val="24"/>
        </w:rPr>
        <w:t xml:space="preserve"> prepare an arbitral award</w:t>
      </w:r>
      <w:r>
        <w:rPr>
          <w:rFonts w:ascii="Times New Roman" w:hAnsi="Times New Roman" w:eastAsia="Times New Roman" w:cs="Times New Roman"/>
          <w:sz w:val="24"/>
          <w:szCs w:val="24"/>
          <w:lang w:val="en-US"/>
        </w:rPr>
        <w:t xml:space="preserve"> within the alloted time</w:t>
      </w:r>
      <w:r>
        <w:rPr>
          <w:rFonts w:ascii="Times New Roman" w:hAnsi="Times New Roman" w:eastAsia="Times New Roman" w:cs="Times New Roman"/>
          <w:sz w:val="24"/>
          <w:szCs w:val="24"/>
        </w:rPr>
        <w:t xml:space="preserve"> after the Arbitration </w:t>
      </w:r>
      <w:r>
        <w:rPr>
          <w:rFonts w:ascii="Times New Roman" w:hAnsi="Times New Roman" w:eastAsia="Times New Roman" w:cs="Times New Roman"/>
          <w:sz w:val="24"/>
          <w:szCs w:val="24"/>
          <w:lang w:val="en-US"/>
        </w:rPr>
        <w:t>session</w:t>
      </w:r>
      <w:r>
        <w:rPr>
          <w:rFonts w:ascii="Times New Roman" w:hAnsi="Times New Roman" w:eastAsia="Times New Roman" w:cs="Times New Roman"/>
          <w:sz w:val="24"/>
          <w:szCs w:val="24"/>
        </w:rPr>
        <w:t xml:space="preserve">. </w:t>
      </w:r>
    </w:p>
    <w:p>
      <w:pPr>
        <w:numPr>
          <w:ilvl w:val="0"/>
          <w:numId w:val="7"/>
        </w:numPr>
        <w:spacing w:after="0"/>
        <w:contextualSpacing/>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Time Alloted</w:t>
      </w:r>
    </w:p>
    <w:p>
      <w:pPr>
        <w:numPr>
          <w:ilvl w:val="0"/>
          <w:numId w:val="8"/>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Mediation Session – 25 Minutes + 10 Minutes Post Discussion &amp; Evaluation</w:t>
      </w:r>
    </w:p>
    <w:p>
      <w:pPr>
        <w:numPr>
          <w:ilvl w:val="0"/>
          <w:numId w:val="8"/>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Arbitration Session – 30 Minutes + 2 minutes for Rebuttals and Sur-rebuttal per team. </w:t>
      </w:r>
    </w:p>
    <w:p>
      <w:pPr>
        <w:numPr>
          <w:ilvl w:val="0"/>
          <w:numId w:val="8"/>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Preparation of Arbitral Award by the Arbitrators – 45 Minutes</w:t>
      </w:r>
    </w:p>
    <w:p>
      <w:pPr>
        <w:numPr>
          <w:ilvl w:val="0"/>
          <w:numId w:val="8"/>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Time allotted for the entire round – Maximum of 150 Minutes</w:t>
      </w:r>
    </w:p>
    <w:p>
      <w:pPr>
        <w:spacing w:after="0"/>
        <w:jc w:val="both"/>
        <w:rPr>
          <w:rFonts w:ascii="Times New Roman" w:hAnsi="Times New Roman" w:eastAsia="Times New Roman" w:cs="Times New Roman"/>
          <w:sz w:val="24"/>
          <w:szCs w:val="24"/>
        </w:rPr>
      </w:pPr>
    </w:p>
    <w:p>
      <w:pPr>
        <w:numPr>
          <w:ilvl w:val="0"/>
          <w:numId w:val="7"/>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A Mediation Session Comprises of:</w:t>
      </w:r>
    </w:p>
    <w:p>
      <w:pPr>
        <w:pStyle w:val="21"/>
        <w:numPr>
          <w:ilvl w:val="0"/>
          <w:numId w:val="9"/>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Opening Statement of Mediators [2 mins] </w:t>
      </w:r>
    </w:p>
    <w:p>
      <w:pPr>
        <w:pStyle w:val="21"/>
        <w:numPr>
          <w:ilvl w:val="0"/>
          <w:numId w:val="9"/>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Opening Statement of Advocate-Client Team [2 mins each] </w:t>
      </w:r>
    </w:p>
    <w:p>
      <w:pPr>
        <w:pStyle w:val="21"/>
        <w:numPr>
          <w:ilvl w:val="0"/>
          <w:numId w:val="9"/>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Caucuses and Conferences [15 mins]. It is the Mediators' discretion as to when to call for Caucuses or Conferences. However, there has to be at least one caucus and conference in the mediation session. </w:t>
      </w:r>
    </w:p>
    <w:p>
      <w:pPr>
        <w:pStyle w:val="21"/>
        <w:numPr>
          <w:ilvl w:val="0"/>
          <w:numId w:val="9"/>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Closing Statement of Advocate- Client Teams [2 mins] </w:t>
      </w:r>
    </w:p>
    <w:p>
      <w:pPr>
        <w:pStyle w:val="21"/>
        <w:numPr>
          <w:ilvl w:val="0"/>
          <w:numId w:val="9"/>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Closing Statement of Co-Mediators [2 mins] </w:t>
      </w:r>
    </w:p>
    <w:p>
      <w:pPr>
        <w:pStyle w:val="21"/>
        <w:numPr>
          <w:ilvl w:val="0"/>
          <w:numId w:val="9"/>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Post-Mediation Session [3 mins each]. During this Session, the judges may ask questions to the teams. </w:t>
      </w:r>
    </w:p>
    <w:p>
      <w:pPr>
        <w:spacing w:after="0"/>
        <w:ind w:firstLine="420"/>
        <w:jc w:val="both"/>
        <w:rPr>
          <w:rFonts w:ascii="Times New Roman" w:hAnsi="Times New Roman" w:eastAsia="Times New Roman" w:cs="Times New Roman"/>
          <w:sz w:val="24"/>
          <w:szCs w:val="24"/>
        </w:rPr>
      </w:pPr>
    </w:p>
    <w:p>
      <w:pPr>
        <w:numPr>
          <w:ilvl w:val="0"/>
          <w:numId w:val="7"/>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Caucuses </w:t>
      </w:r>
      <w:r>
        <w:rPr>
          <w:rFonts w:ascii="Times New Roman" w:hAnsi="Times New Roman" w:eastAsia="Times New Roman" w:cs="Times New Roman"/>
          <w:b/>
          <w:sz w:val="24"/>
          <w:szCs w:val="24"/>
          <w:lang w:val="en-US"/>
        </w:rPr>
        <w:t>and</w:t>
      </w:r>
      <w:r>
        <w:rPr>
          <w:rFonts w:ascii="Times New Roman" w:hAnsi="Times New Roman" w:eastAsia="Times New Roman" w:cs="Times New Roman"/>
          <w:b/>
          <w:sz w:val="24"/>
          <w:szCs w:val="24"/>
        </w:rPr>
        <w:t xml:space="preserve"> Conferences </w:t>
      </w:r>
    </w:p>
    <w:p>
      <w:pPr>
        <w:spacing w:after="0"/>
        <w:ind w:left="425"/>
        <w:jc w:val="both"/>
        <w:rPr>
          <w:rFonts w:ascii="Times New Roman" w:hAnsi="Times New Roman" w:eastAsia="Times New Roman" w:cs="Times New Roman"/>
          <w:b/>
          <w:sz w:val="24"/>
          <w:szCs w:val="24"/>
        </w:rPr>
      </w:pPr>
    </w:p>
    <w:p>
      <w:pPr>
        <w:pStyle w:val="21"/>
        <w:numPr>
          <w:ilvl w:val="0"/>
          <w:numId w:val="0"/>
        </w:numPr>
        <w:spacing w:after="0"/>
        <w:ind w:leftChars="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i.  A caucus session will be conducted</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 xml:space="preserve">by the mediators with one </w:t>
      </w:r>
      <w:r>
        <w:rPr>
          <w:rFonts w:ascii="Times New Roman" w:hAnsi="Times New Roman" w:eastAsia="Times New Roman" w:cs="Times New Roman"/>
          <w:sz w:val="24"/>
          <w:szCs w:val="24"/>
        </w:rPr>
        <w:t xml:space="preserve">Advocate - Client Team at a time </w:t>
      </w:r>
      <w:r>
        <w:rPr>
          <w:rFonts w:ascii="Times New Roman" w:hAnsi="Times New Roman" w:eastAsia="Times New Roman" w:cs="Times New Roman"/>
          <w:sz w:val="24"/>
          <w:szCs w:val="24"/>
          <w:lang w:val="en-US"/>
        </w:rPr>
        <w:t>in the absence of the other team</w:t>
      </w:r>
      <w:r>
        <w:rPr>
          <w:rFonts w:ascii="Times New Roman" w:hAnsi="Times New Roman" w:eastAsia="Times New Roman" w:cs="Times New Roman"/>
          <w:sz w:val="24"/>
          <w:szCs w:val="24"/>
        </w:rPr>
        <w:t>. Here, t</w:t>
      </w:r>
      <w:r>
        <w:rPr>
          <w:rFonts w:ascii="Times New Roman" w:hAnsi="Times New Roman" w:eastAsia="Times New Roman" w:cs="Times New Roman"/>
          <w:sz w:val="24"/>
          <w:szCs w:val="24"/>
          <w:lang w:val="en-US"/>
        </w:rPr>
        <w:t>he parties in the caucus session can freely share</w:t>
      </w:r>
      <w:r>
        <w:rPr>
          <w:rFonts w:ascii="Times New Roman" w:hAnsi="Times New Roman" w:eastAsia="Times New Roman" w:cs="Times New Roman"/>
          <w:sz w:val="24"/>
          <w:szCs w:val="24"/>
        </w:rPr>
        <w:t xml:space="preserve"> their interests, position</w:t>
      </w:r>
      <w:r>
        <w:rPr>
          <w:rFonts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strategies and goals</w:t>
      </w:r>
      <w:r>
        <w:rPr>
          <w:rFonts w:ascii="Times New Roman" w:hAnsi="Times New Roman" w:eastAsia="Times New Roman" w:cs="Times New Roman"/>
          <w:sz w:val="24"/>
          <w:szCs w:val="24"/>
          <w:lang w:val="en-US"/>
        </w:rPr>
        <w:t xml:space="preserve"> with the Mediator</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 xml:space="preserve">Sharing of any information with any other team(s) will lead to immediate disqualification.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ii. </w:t>
      </w:r>
      <w:r>
        <w:rPr>
          <w:rFonts w:ascii="Times New Roman" w:hAnsi="Times New Roman" w:eastAsia="Times New Roman" w:cs="Times New Roman"/>
          <w:sz w:val="24"/>
          <w:szCs w:val="24"/>
          <w:lang w:val="en-US"/>
        </w:rPr>
        <w:t>During the conference session</w:t>
      </w:r>
      <w:r>
        <w:rPr>
          <w:rFonts w:ascii="Times New Roman" w:hAnsi="Times New Roman" w:eastAsia="Times New Roman" w:cs="Times New Roman"/>
          <w:sz w:val="24"/>
          <w:szCs w:val="24"/>
        </w:rPr>
        <w:t>, both the parties</w:t>
      </w:r>
      <w:r>
        <w:rPr>
          <w:rFonts w:ascii="Times New Roman" w:hAnsi="Times New Roman" w:eastAsia="Times New Roman" w:cs="Times New Roman"/>
          <w:sz w:val="24"/>
          <w:szCs w:val="24"/>
          <w:lang w:val="en-US"/>
        </w:rPr>
        <w:t xml:space="preserve"> shall remain in the room and shall try to resolve the dispute through negotiation. </w:t>
      </w:r>
    </w:p>
    <w:p>
      <w:pPr>
        <w:spacing w:after="0"/>
        <w:jc w:val="both"/>
        <w:rPr>
          <w:rFonts w:ascii="Times New Roman" w:hAnsi="Times New Roman" w:eastAsia="Times New Roman" w:cs="Times New Roman"/>
          <w:sz w:val="24"/>
          <w:szCs w:val="24"/>
          <w:lang w:val="en-US"/>
        </w:rPr>
      </w:pPr>
    </w:p>
    <w:p>
      <w:pPr>
        <w:numPr>
          <w:ilvl w:val="0"/>
          <w:numId w:val="7"/>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Release of Confidential Information</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Confidential information for the mediation session shall be released 20 minutes </w:t>
      </w:r>
      <w:r>
        <w:rPr>
          <w:rFonts w:ascii="Times New Roman" w:hAnsi="Times New Roman" w:eastAsia="Times New Roman" w:cs="Times New Roman"/>
          <w:sz w:val="24"/>
          <w:szCs w:val="24"/>
          <w:lang w:val="en-US"/>
        </w:rPr>
        <w:t>prior to</w:t>
      </w:r>
      <w:r>
        <w:rPr>
          <w:rFonts w:ascii="Times New Roman" w:hAnsi="Times New Roman" w:eastAsia="Times New Roman" w:cs="Times New Roman"/>
          <w:sz w:val="24"/>
          <w:szCs w:val="24"/>
        </w:rPr>
        <w:t xml:space="preserve"> the </w:t>
      </w:r>
      <w:r>
        <w:rPr>
          <w:rFonts w:ascii="Times New Roman" w:hAnsi="Times New Roman" w:eastAsia="Times New Roman" w:cs="Times New Roman"/>
          <w:sz w:val="24"/>
          <w:szCs w:val="24"/>
          <w:lang w:val="en-US"/>
        </w:rPr>
        <w:t>commencement of the</w:t>
      </w:r>
      <w:r>
        <w:rPr>
          <w:rFonts w:ascii="Times New Roman" w:hAnsi="Times New Roman" w:eastAsia="Times New Roman" w:cs="Times New Roman"/>
          <w:sz w:val="24"/>
          <w:szCs w:val="24"/>
        </w:rPr>
        <w:t xml:space="preserve"> session. </w:t>
      </w: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EVALUATION CRITERIA</w:t>
      </w:r>
    </w:p>
    <w:p>
      <w:pPr>
        <w:spacing w:after="0"/>
        <w:ind w:firstLine="562"/>
        <w:jc w:val="both"/>
        <w:rPr>
          <w:rFonts w:ascii="Times New Roman" w:hAnsi="Times New Roman" w:eastAsia="Times New Roman" w:cs="Times New Roman"/>
          <w:b/>
          <w:sz w:val="24"/>
          <w:szCs w:val="24"/>
        </w:rPr>
      </w:pPr>
    </w:p>
    <w:p>
      <w:pPr>
        <w:spacing w:after="0"/>
        <w:ind w:firstLine="56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12.1 Evaluation Criteria for the Mediator:</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Opening and Closing Statement</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Caucus conducted</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iii. Style of reaching a settlement, if possible in the dispute</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 </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Code of Conduct and Control of the session</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 </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Post-session, Self-evaluation of the dispute</w:t>
      </w:r>
    </w:p>
    <w:p>
      <w:pPr>
        <w:spacing w:after="0"/>
        <w:ind w:firstLine="422"/>
        <w:jc w:val="both"/>
        <w:rPr>
          <w:rFonts w:ascii="Times New Roman" w:hAnsi="Times New Roman" w:eastAsia="Times New Roman" w:cs="Times New Roman"/>
          <w:b/>
          <w:sz w:val="24"/>
          <w:szCs w:val="24"/>
        </w:rPr>
      </w:pPr>
    </w:p>
    <w:p>
      <w:pPr>
        <w:spacing w:after="0"/>
        <w:ind w:firstLine="42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12.2 Evaluation Criteria for the Client- Counsel:</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Opening and Closing Statement</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Negotiating style and code of conduct during the Caucus.</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iii. Negotiating style and code of conduct during the Conference</w:t>
      </w:r>
    </w:p>
    <w:p>
      <w:pPr>
        <w:spacing w:after="0"/>
        <w:jc w:val="both"/>
        <w:rPr>
          <w:rFonts w:ascii="Times New Roman" w:hAnsi="Times New Roman" w:eastAsia="Times New Roman" w:cs="Times New Roman"/>
          <w:sz w:val="24"/>
          <w:szCs w:val="24"/>
        </w:rPr>
      </w:pPr>
      <w:bookmarkStart w:id="0" w:name="_gjdgxs" w:colFirst="0" w:colLast="0"/>
      <w:bookmarkEnd w:id="0"/>
      <w:r>
        <w:rPr>
          <w:rFonts w:ascii="Times New Roman" w:hAnsi="Times New Roman" w:eastAsia="Times New Roman" w:cs="Times New Roman"/>
          <w:sz w:val="24"/>
          <w:szCs w:val="24"/>
        </w:rPr>
        <w:t>iv. Teamwork</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 </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Post-session, Self-evaluation of the dispute</w:t>
      </w:r>
    </w:p>
    <w:p>
      <w:pPr>
        <w:spacing w:after="0"/>
        <w:jc w:val="both"/>
        <w:rPr>
          <w:rFonts w:ascii="Times New Roman" w:hAnsi="Times New Roman" w:eastAsia="Times New Roman" w:cs="Times New Roman"/>
          <w:b/>
          <w:bCs/>
          <w:sz w:val="24"/>
          <w:szCs w:val="24"/>
        </w:rPr>
      </w:pPr>
    </w:p>
    <w:p>
      <w:pPr>
        <w:spacing w:after="0"/>
        <w:ind w:firstLine="240" w:firstLineChars="100"/>
        <w:jc w:val="both"/>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 xml:space="preserve">12.3 </w:t>
      </w:r>
      <w:r>
        <w:rPr>
          <w:rFonts w:ascii="Times New Roman" w:hAnsi="Times New Roman" w:eastAsia="Times New Roman" w:cs="Times New Roman"/>
          <w:b/>
          <w:sz w:val="24"/>
          <w:szCs w:val="24"/>
        </w:rPr>
        <w:t xml:space="preserve">Evaluation Criteria for Arbitrators: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Evaluation criteria for the Mediator-Arbitrator will be evaluated on the basis of their performance in the preliminary rounds of both Mediation &amp; Arbitration an</w:t>
      </w:r>
      <w:r>
        <w:rPr>
          <w:rFonts w:ascii="Times New Roman" w:hAnsi="Times New Roman" w:eastAsia="Times New Roman" w:cs="Times New Roman"/>
          <w:sz w:val="24"/>
          <w:szCs w:val="24"/>
          <w:lang w:val="en-US"/>
        </w:rPr>
        <w:t xml:space="preserve">d </w:t>
      </w:r>
      <w:r>
        <w:rPr>
          <w:rFonts w:ascii="Times New Roman" w:hAnsi="Times New Roman" w:eastAsia="Times New Roman" w:cs="Times New Roman"/>
          <w:sz w:val="24"/>
          <w:szCs w:val="24"/>
        </w:rPr>
        <w:t xml:space="preserve">scores obtained in their arbitral award. </w:t>
      </w:r>
    </w:p>
    <w:p>
      <w:pPr>
        <w:spacing w:after="0"/>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b/>
          <w:sz w:val="24"/>
          <w:szCs w:val="24"/>
        </w:rPr>
      </w:pPr>
      <w:r>
        <w:rPr>
          <w:rFonts w:ascii="Times New Roman" w:hAnsi="Times New Roman" w:eastAsia="Times New Roman" w:cs="Times New Roman"/>
          <w:b/>
          <w:bCs/>
          <w:sz w:val="24"/>
          <w:szCs w:val="24"/>
          <w:u w:val="single"/>
        </w:rPr>
        <w:t>Oral rounds:</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Efficiency in Organizing and Controlling the Process of Arbitration.</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 xml:space="preserve">Knowledge and application of Relevant Laws, Rules and Policies. </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Consideration and Analysis of Exhibits or any such evidences put before the Arbitrator.</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Code of Conduct as an Arbitrator (Neutrality, Independence, and Impartiality, Role of Disclosure of Information, Ensuring Fairness and Expediency, Maintenance of Confidentiality and Other Ethical Roles).</w:t>
      </w:r>
    </w:p>
    <w:p>
      <w:pPr>
        <w:spacing w:after="0"/>
        <w:jc w:val="both"/>
        <w:rPr>
          <w:rFonts w:ascii="Times New Roman" w:hAnsi="Times New Roman" w:cs="Times New Roman"/>
          <w:b/>
          <w:sz w:val="24"/>
          <w:szCs w:val="24"/>
        </w:rPr>
      </w:pPr>
      <w:r>
        <w:rPr>
          <w:rFonts w:ascii="Times New Roman" w:hAnsi="Times New Roman" w:cs="Times New Roman"/>
          <w:sz w:val="24"/>
          <w:szCs w:val="24"/>
        </w:rPr>
        <w:t xml:space="preserve"> </w:t>
      </w:r>
    </w:p>
    <w:p>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Arbitral Award:</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Structure of the Award (Compliance with the Act)</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Proper inclusion of parties, identification of issues and nature of relief sought</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 xml:space="preserve">Originality in presentation </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General impression and clarity of thought</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 xml:space="preserve">Grammar and style of presentation  </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Cogent, Completeness, Certainty, Finality, Enforceability</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Knowledge of Relevant Laws and Policies</w:t>
      </w:r>
    </w:p>
    <w:p>
      <w:pPr>
        <w:spacing w:after="0"/>
        <w:jc w:val="both"/>
        <w:rPr>
          <w:rFonts w:ascii="Times New Roman" w:hAnsi="Times New Roman" w:cs="Times New Roman"/>
          <w:sz w:val="24"/>
          <w:szCs w:val="24"/>
        </w:rPr>
      </w:pPr>
    </w:p>
    <w:p>
      <w:pPr>
        <w:spacing w:after="0"/>
        <w:jc w:val="both"/>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 xml:space="preserve">12.4 </w:t>
      </w:r>
      <w:r>
        <w:rPr>
          <w:rFonts w:ascii="Times New Roman" w:hAnsi="Times New Roman" w:eastAsia="Times New Roman" w:cs="Times New Roman"/>
          <w:b/>
          <w:sz w:val="24"/>
          <w:szCs w:val="24"/>
        </w:rPr>
        <w:t>Evaluation Criteria for Counsels in Arbitration:</w:t>
      </w:r>
    </w:p>
    <w:p>
      <w:pPr>
        <w:spacing w:after="0"/>
        <w:jc w:val="both"/>
        <w:rPr>
          <w:rFonts w:ascii="Times New Roman" w:hAnsi="Times New Roman" w:eastAsia="Times New Roman" w:cs="Times New Roman"/>
          <w:b/>
          <w:sz w:val="24"/>
          <w:szCs w:val="24"/>
        </w:rPr>
      </w:pPr>
    </w:p>
    <w:p>
      <w:pPr>
        <w:spacing w:after="0"/>
        <w:jc w:val="both"/>
        <w:rPr>
          <w:rFonts w:ascii="Times New Roman" w:hAnsi="Times New Roman" w:cs="Times New Roman"/>
          <w:sz w:val="24"/>
          <w:szCs w:val="24"/>
        </w:rPr>
      </w:pPr>
      <w:r>
        <w:rPr>
          <w:rFonts w:ascii="Times New Roman" w:hAnsi="Times New Roman" w:eastAsia="Times New Roman" w:cs="Times New Roman"/>
          <w:b/>
          <w:sz w:val="24"/>
          <w:szCs w:val="24"/>
        </w:rPr>
        <w:t xml:space="preserve">     </w:t>
      </w:r>
      <w:r>
        <w:rPr>
          <w:rFonts w:ascii="Times New Roman" w:hAnsi="Times New Roman" w:cs="Times New Roman"/>
          <w:b/>
          <w:bCs/>
          <w:sz w:val="24"/>
          <w:szCs w:val="24"/>
          <w:u w:val="single"/>
        </w:rPr>
        <w:t>Oral Rounds:</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Knowledge of Facts and evidence on record</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lang w:val="en-US"/>
        </w:rPr>
        <w:t>Proper</w:t>
      </w:r>
      <w:r>
        <w:rPr>
          <w:rFonts w:ascii="Times New Roman" w:hAnsi="Times New Roman" w:cs="Times New Roman"/>
          <w:sz w:val="24"/>
          <w:szCs w:val="24"/>
        </w:rPr>
        <w:t xml:space="preserve"> </w:t>
      </w:r>
      <w:r>
        <w:rPr>
          <w:rFonts w:ascii="Times New Roman" w:hAnsi="Times New Roman" w:cs="Times New Roman"/>
          <w:sz w:val="24"/>
          <w:szCs w:val="24"/>
          <w:lang w:val="en-US"/>
        </w:rPr>
        <w:t>a</w:t>
      </w:r>
      <w:r>
        <w:rPr>
          <w:rFonts w:ascii="Times New Roman" w:hAnsi="Times New Roman" w:cs="Times New Roman"/>
          <w:sz w:val="24"/>
          <w:szCs w:val="24"/>
        </w:rPr>
        <w:t xml:space="preserve">rticulation of </w:t>
      </w:r>
      <w:r>
        <w:rPr>
          <w:rFonts w:ascii="Times New Roman" w:hAnsi="Times New Roman" w:cs="Times New Roman"/>
          <w:sz w:val="24"/>
          <w:szCs w:val="24"/>
          <w:lang w:val="en-US"/>
        </w:rPr>
        <w:t xml:space="preserve">the </w:t>
      </w:r>
      <w:r>
        <w:rPr>
          <w:rFonts w:ascii="Times New Roman" w:hAnsi="Times New Roman" w:cs="Times New Roman"/>
          <w:sz w:val="24"/>
          <w:szCs w:val="24"/>
        </w:rPr>
        <w:t>Issues</w:t>
      </w:r>
      <w:r>
        <w:rPr>
          <w:rFonts w:ascii="Times New Roman" w:hAnsi="Times New Roman" w:cs="Times New Roman"/>
          <w:sz w:val="24"/>
          <w:szCs w:val="24"/>
          <w:lang w:val="en-US"/>
        </w:rPr>
        <w:t>,</w:t>
      </w:r>
      <w:r>
        <w:rPr>
          <w:rFonts w:ascii="Times New Roman" w:hAnsi="Times New Roman" w:cs="Times New Roman"/>
          <w:sz w:val="24"/>
          <w:szCs w:val="24"/>
        </w:rPr>
        <w:t xml:space="preserve"> Knowledge of law</w:t>
      </w:r>
      <w:r>
        <w:rPr>
          <w:rFonts w:ascii="Times New Roman" w:hAnsi="Times New Roman" w:cs="Times New Roman"/>
          <w:sz w:val="24"/>
          <w:szCs w:val="24"/>
          <w:lang w:val="en-US"/>
        </w:rPr>
        <w:t>,</w:t>
      </w:r>
      <w:r>
        <w:rPr>
          <w:rFonts w:ascii="Times New Roman" w:hAnsi="Times New Roman" w:cs="Times New Roman"/>
          <w:sz w:val="24"/>
          <w:szCs w:val="24"/>
        </w:rPr>
        <w:t xml:space="preserve"> its interpretation and application</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 xml:space="preserve">Skill of advocacy, persuasiveness and response to questions </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Use of authorities and  Exhibits in Persuading the Arbitrators</w:t>
      </w:r>
    </w:p>
    <w:p>
      <w:pPr>
        <w:pStyle w:val="21"/>
        <w:numPr>
          <w:ilvl w:val="0"/>
          <w:numId w:val="10"/>
        </w:numPr>
        <w:spacing w:after="0"/>
        <w:jc w:val="both"/>
        <w:rPr>
          <w:rFonts w:ascii="Times New Roman" w:hAnsi="Times New Roman" w:cs="Times New Roman"/>
          <w:b/>
          <w:bCs/>
          <w:sz w:val="24"/>
          <w:szCs w:val="24"/>
          <w:u w:val="single"/>
        </w:rPr>
      </w:pPr>
      <w:r>
        <w:rPr>
          <w:rFonts w:ascii="Times New Roman" w:hAnsi="Times New Roman" w:cs="Times New Roman"/>
          <w:sz w:val="24"/>
          <w:szCs w:val="24"/>
        </w:rPr>
        <w:t>General Impression and Mannerism.</w:t>
      </w:r>
    </w:p>
    <w:p>
      <w:pPr>
        <w:spacing w:after="0"/>
        <w:ind w:firstLine="361" w:firstLineChars="150"/>
        <w:jc w:val="both"/>
        <w:rPr>
          <w:rFonts w:ascii="Times New Roman" w:hAnsi="Times New Roman" w:cs="Times New Roman"/>
          <w:b/>
          <w:bCs/>
          <w:sz w:val="24"/>
          <w:szCs w:val="24"/>
          <w:u w:val="single"/>
        </w:rPr>
      </w:pPr>
    </w:p>
    <w:p>
      <w:pPr>
        <w:spacing w:after="0"/>
        <w:ind w:firstLine="361" w:firstLineChars="150"/>
        <w:jc w:val="both"/>
        <w:rPr>
          <w:rFonts w:ascii="Times New Roman" w:hAnsi="Times New Roman" w:cs="Times New Roman"/>
          <w:b/>
          <w:bCs/>
          <w:sz w:val="24"/>
          <w:szCs w:val="24"/>
          <w:u w:val="single"/>
        </w:rPr>
      </w:pPr>
      <w:r>
        <w:rPr>
          <w:rFonts w:ascii="Times New Roman" w:hAnsi="Times New Roman" w:cs="Times New Roman"/>
          <w:b/>
          <w:bCs/>
          <w:sz w:val="24"/>
          <w:szCs w:val="24"/>
          <w:u w:val="single"/>
        </w:rPr>
        <w:t>Memorial:</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Proper inclusion of parties, identification of issues and nature of relief sought – 10 marks</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Knowledge and Application of facts and law – 15 marks</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Quality of Analysis and organization – 10 marks</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Persuasiveness of argument– 10 marks</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Use of authorities and Exhibits/any such evidences – 15 marks</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Proper citation and correct format – 10 marks</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Originality in presentation – 10 marks</w:t>
      </w:r>
    </w:p>
    <w:p>
      <w:pPr>
        <w:pStyle w:val="21"/>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 xml:space="preserve">General impression and clarity of thought – 10 marks </w:t>
      </w:r>
    </w:p>
    <w:p>
      <w:pPr>
        <w:pStyle w:val="21"/>
        <w:numPr>
          <w:ilvl w:val="0"/>
          <w:numId w:val="10"/>
        </w:numPr>
        <w:spacing w:after="0"/>
        <w:jc w:val="both"/>
        <w:rPr>
          <w:rFonts w:ascii="Times New Roman" w:hAnsi="Times New Roman" w:eastAsia="Times New Roman" w:cs="Times New Roman"/>
          <w:b/>
          <w:sz w:val="24"/>
          <w:szCs w:val="24"/>
        </w:rPr>
      </w:pPr>
      <w:r>
        <w:rPr>
          <w:rFonts w:ascii="Times New Roman" w:hAnsi="Times New Roman" w:cs="Times New Roman"/>
          <w:sz w:val="24"/>
          <w:szCs w:val="24"/>
        </w:rPr>
        <w:t xml:space="preserve">Grammar and style of presentation - 10 marks </w:t>
      </w:r>
    </w:p>
    <w:p>
      <w:pPr>
        <w:spacing w:after="0"/>
        <w:jc w:val="both"/>
        <w:rPr>
          <w:rFonts w:ascii="Times New Roman" w:hAnsi="Times New Roman" w:eastAsia="Times New Roman" w:cs="Times New Roman"/>
          <w:b/>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Penalties</w:t>
      </w: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3490"/>
        <w:gridCol w:w="3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6" w:type="dxa"/>
          </w:tcPr>
          <w:p>
            <w:pPr>
              <w:keepNext w:val="0"/>
              <w:keepLines w:val="0"/>
              <w:widowControl w:val="0"/>
              <w:numPr>
                <w:ilvl w:val="0"/>
                <w:numId w:val="11"/>
              </w:numPr>
              <w:suppressLineNumbers w:val="0"/>
              <w:spacing w:before="0" w:beforeAutospacing="0" w:after="0" w:afterAutospacing="0"/>
              <w:ind w:left="0" w:right="0"/>
              <w:jc w:val="center"/>
              <w:rPr>
                <w:rFonts w:hint="eastAsia" w:ascii="Times New Roman" w:hAnsi="Times New Roman" w:eastAsia="Times New Roman" w:cs="Times New Roman"/>
                <w:b/>
                <w:sz w:val="24"/>
                <w:szCs w:val="24"/>
              </w:rPr>
            </w:pPr>
            <w:r>
              <w:rPr>
                <w:rFonts w:hint="eastAsia" w:ascii="Times New Roman" w:hAnsi="Times New Roman" w:eastAsia="Times New Roman" w:cs="Times New Roman"/>
                <w:b/>
                <w:sz w:val="24"/>
                <w:szCs w:val="24"/>
              </w:rPr>
              <w:t>No</w:t>
            </w:r>
          </w:p>
        </w:tc>
        <w:tc>
          <w:tcPr>
            <w:tcW w:w="3490" w:type="dxa"/>
          </w:tcPr>
          <w:p>
            <w:pPr>
              <w:keepNext w:val="0"/>
              <w:keepLines w:val="0"/>
              <w:widowControl w:val="0"/>
              <w:suppressLineNumbers w:val="0"/>
              <w:spacing w:before="0" w:beforeAutospacing="0" w:after="0" w:afterAutospacing="0"/>
              <w:ind w:left="0" w:right="0"/>
              <w:jc w:val="center"/>
              <w:rPr>
                <w:rFonts w:hint="eastAsia" w:ascii="Times New Roman" w:hAnsi="Times New Roman" w:eastAsia="Times New Roman" w:cs="Times New Roman"/>
                <w:b/>
                <w:sz w:val="24"/>
                <w:szCs w:val="24"/>
              </w:rPr>
            </w:pPr>
            <w:r>
              <w:rPr>
                <w:rFonts w:hint="eastAsia" w:ascii="Times New Roman" w:hAnsi="Times New Roman" w:eastAsia="Times New Roman" w:cs="Times New Roman"/>
                <w:b/>
                <w:sz w:val="24"/>
                <w:szCs w:val="24"/>
              </w:rPr>
              <w:t>Contravention</w:t>
            </w:r>
          </w:p>
        </w:tc>
        <w:tc>
          <w:tcPr>
            <w:tcW w:w="3916" w:type="dxa"/>
          </w:tcPr>
          <w:p>
            <w:pPr>
              <w:keepNext w:val="0"/>
              <w:keepLines w:val="0"/>
              <w:widowControl w:val="0"/>
              <w:suppressLineNumbers w:val="0"/>
              <w:spacing w:before="0" w:beforeAutospacing="0" w:after="0" w:afterAutospacing="0"/>
              <w:ind w:left="0" w:right="0"/>
              <w:jc w:val="center"/>
              <w:rPr>
                <w:rFonts w:hint="eastAsia" w:ascii="Times New Roman" w:hAnsi="Times New Roman" w:eastAsia="Times New Roman" w:cs="Times New Roman"/>
                <w:b/>
                <w:sz w:val="24"/>
                <w:szCs w:val="24"/>
              </w:rPr>
            </w:pPr>
            <w:r>
              <w:rPr>
                <w:rFonts w:hint="eastAsia" w:ascii="Times New Roman" w:hAnsi="Times New Roman" w:eastAsia="Times New Roman" w:cs="Times New Roman"/>
                <w:b/>
                <w:sz w:val="24"/>
                <w:szCs w:val="24"/>
              </w:rPr>
              <w:t>Penalty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6" w:type="dxa"/>
          </w:tcPr>
          <w:p>
            <w:pPr>
              <w:keepNext w:val="0"/>
              <w:keepLines w:val="0"/>
              <w:widowControl w:val="0"/>
              <w:numPr>
                <w:ilvl w:val="0"/>
                <w:numId w:val="12"/>
              </w:numPr>
              <w:suppressLineNumbers w:val="0"/>
              <w:spacing w:before="0" w:beforeAutospacing="0" w:after="0" w:afterAutospacing="0"/>
              <w:ind w:right="0"/>
              <w:jc w:val="both"/>
              <w:rPr>
                <w:rFonts w:hint="eastAsia" w:ascii="Times New Roman" w:hAnsi="Times New Roman" w:eastAsia="Times New Roman" w:cs="Times New Roman"/>
                <w:bCs/>
                <w:sz w:val="24"/>
                <w:szCs w:val="24"/>
              </w:rPr>
            </w:pPr>
          </w:p>
        </w:tc>
        <w:tc>
          <w:tcPr>
            <w:tcW w:w="3490"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Sharing/ discussing confidential information with other participants</w:t>
            </w:r>
          </w:p>
        </w:tc>
        <w:tc>
          <w:tcPr>
            <w:tcW w:w="3916"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Disqualification from the competition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6" w:type="dxa"/>
          </w:tcPr>
          <w:p>
            <w:pPr>
              <w:keepNext w:val="0"/>
              <w:keepLines w:val="0"/>
              <w:widowControl w:val="0"/>
              <w:numPr>
                <w:ilvl w:val="0"/>
                <w:numId w:val="12"/>
              </w:numPr>
              <w:suppressLineNumbers w:val="0"/>
              <w:spacing w:before="0" w:beforeAutospacing="0" w:after="0" w:afterAutospacing="0"/>
              <w:ind w:right="0"/>
              <w:jc w:val="both"/>
              <w:rPr>
                <w:rFonts w:hint="eastAsia" w:ascii="Times New Roman" w:hAnsi="Times New Roman" w:eastAsia="Times New Roman" w:cs="Times New Roman"/>
                <w:bCs/>
                <w:sz w:val="24"/>
                <w:szCs w:val="24"/>
              </w:rPr>
            </w:pPr>
          </w:p>
        </w:tc>
        <w:tc>
          <w:tcPr>
            <w:tcW w:w="3490"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Breaching memorial anonymity</w:t>
            </w:r>
          </w:p>
        </w:tc>
        <w:tc>
          <w:tcPr>
            <w:tcW w:w="3916"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Disqualification from the competition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6" w:type="dxa"/>
          </w:tcPr>
          <w:p>
            <w:pPr>
              <w:keepNext w:val="0"/>
              <w:keepLines w:val="0"/>
              <w:widowControl w:val="0"/>
              <w:numPr>
                <w:ilvl w:val="0"/>
                <w:numId w:val="12"/>
              </w:numPr>
              <w:suppressLineNumbers w:val="0"/>
              <w:spacing w:before="0" w:beforeAutospacing="0" w:after="0" w:afterAutospacing="0"/>
              <w:ind w:right="0"/>
              <w:jc w:val="both"/>
              <w:rPr>
                <w:rFonts w:hint="eastAsia" w:ascii="Times New Roman" w:hAnsi="Times New Roman" w:eastAsia="Times New Roman" w:cs="Times New Roman"/>
                <w:bCs/>
                <w:sz w:val="24"/>
                <w:szCs w:val="24"/>
              </w:rPr>
            </w:pPr>
          </w:p>
        </w:tc>
        <w:tc>
          <w:tcPr>
            <w:tcW w:w="3490"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Incorrect or inadequate order of contents required</w:t>
            </w:r>
          </w:p>
        </w:tc>
        <w:tc>
          <w:tcPr>
            <w:tcW w:w="3916"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 xml:space="preserve">1 mark each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6" w:type="dxa"/>
          </w:tcPr>
          <w:p>
            <w:pPr>
              <w:keepNext w:val="0"/>
              <w:keepLines w:val="0"/>
              <w:widowControl w:val="0"/>
              <w:numPr>
                <w:ilvl w:val="0"/>
                <w:numId w:val="12"/>
              </w:numPr>
              <w:suppressLineNumbers w:val="0"/>
              <w:spacing w:before="0" w:beforeAutospacing="0" w:after="0" w:afterAutospacing="0"/>
              <w:ind w:right="0"/>
              <w:jc w:val="both"/>
              <w:rPr>
                <w:rFonts w:hint="eastAsia" w:ascii="Times New Roman" w:hAnsi="Times New Roman" w:eastAsia="Times New Roman" w:cs="Times New Roman"/>
                <w:bCs/>
                <w:sz w:val="24"/>
                <w:szCs w:val="24"/>
              </w:rPr>
            </w:pPr>
          </w:p>
        </w:tc>
        <w:tc>
          <w:tcPr>
            <w:tcW w:w="3490"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Incorrect formatting of the main content or footnotes in the memorial</w:t>
            </w:r>
          </w:p>
        </w:tc>
        <w:tc>
          <w:tcPr>
            <w:tcW w:w="3916"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 xml:space="preserve">0.5 mark each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6" w:type="dxa"/>
          </w:tcPr>
          <w:p>
            <w:pPr>
              <w:keepNext w:val="0"/>
              <w:keepLines w:val="0"/>
              <w:widowControl w:val="0"/>
              <w:numPr>
                <w:ilvl w:val="0"/>
                <w:numId w:val="12"/>
              </w:numPr>
              <w:suppressLineNumbers w:val="0"/>
              <w:spacing w:before="0" w:beforeAutospacing="0" w:after="0" w:afterAutospacing="0"/>
              <w:ind w:right="0"/>
              <w:jc w:val="both"/>
              <w:rPr>
                <w:rFonts w:hint="eastAsia" w:ascii="Times New Roman" w:hAnsi="Times New Roman" w:eastAsia="Times New Roman" w:cs="Times New Roman"/>
                <w:bCs/>
                <w:sz w:val="24"/>
                <w:szCs w:val="24"/>
              </w:rPr>
            </w:pPr>
          </w:p>
        </w:tc>
        <w:tc>
          <w:tcPr>
            <w:tcW w:w="3490"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Exceeding the page limit of the main content</w:t>
            </w:r>
          </w:p>
        </w:tc>
        <w:tc>
          <w:tcPr>
            <w:tcW w:w="3916"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 xml:space="preserve">1 mark per page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6" w:type="dxa"/>
          </w:tcPr>
          <w:p>
            <w:pPr>
              <w:keepNext w:val="0"/>
              <w:keepLines w:val="0"/>
              <w:widowControl w:val="0"/>
              <w:numPr>
                <w:ilvl w:val="0"/>
                <w:numId w:val="12"/>
              </w:numPr>
              <w:suppressLineNumbers w:val="0"/>
              <w:spacing w:before="0" w:beforeAutospacing="0" w:after="0" w:afterAutospacing="0"/>
              <w:ind w:right="0"/>
              <w:jc w:val="both"/>
              <w:rPr>
                <w:rFonts w:hint="eastAsia" w:ascii="Times New Roman" w:hAnsi="Times New Roman" w:eastAsia="Times New Roman" w:cs="Times New Roman"/>
                <w:bCs/>
                <w:sz w:val="24"/>
                <w:szCs w:val="24"/>
              </w:rPr>
            </w:pPr>
          </w:p>
        </w:tc>
        <w:tc>
          <w:tcPr>
            <w:tcW w:w="3490"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 xml:space="preserve">Incorrect or inadequate information / formatting of the cover page </w:t>
            </w:r>
          </w:p>
        </w:tc>
        <w:tc>
          <w:tcPr>
            <w:tcW w:w="3916"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 xml:space="preserve">2 marks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6" w:type="dxa"/>
          </w:tcPr>
          <w:p>
            <w:pPr>
              <w:keepNext w:val="0"/>
              <w:keepLines w:val="0"/>
              <w:widowControl w:val="0"/>
              <w:numPr>
                <w:ilvl w:val="0"/>
                <w:numId w:val="12"/>
              </w:numPr>
              <w:suppressLineNumbers w:val="0"/>
              <w:spacing w:before="0" w:beforeAutospacing="0" w:after="0" w:afterAutospacing="0"/>
              <w:ind w:right="0"/>
              <w:jc w:val="both"/>
              <w:rPr>
                <w:rFonts w:hint="eastAsia" w:ascii="Times New Roman" w:hAnsi="Times New Roman" w:eastAsia="Times New Roman" w:cs="Times New Roman"/>
                <w:bCs/>
                <w:sz w:val="24"/>
                <w:szCs w:val="24"/>
              </w:rPr>
            </w:pPr>
          </w:p>
        </w:tc>
        <w:tc>
          <w:tcPr>
            <w:tcW w:w="3490"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 xml:space="preserve">Scouting </w:t>
            </w:r>
          </w:p>
        </w:tc>
        <w:tc>
          <w:tcPr>
            <w:tcW w:w="3916"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Disqualification from the competition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6" w:type="dxa"/>
          </w:tcPr>
          <w:p>
            <w:pPr>
              <w:keepNext w:val="0"/>
              <w:keepLines w:val="0"/>
              <w:widowControl w:val="0"/>
              <w:numPr>
                <w:ilvl w:val="0"/>
                <w:numId w:val="12"/>
              </w:numPr>
              <w:suppressLineNumbers w:val="0"/>
              <w:spacing w:before="0" w:beforeAutospacing="0" w:after="0" w:afterAutospacing="0"/>
              <w:ind w:right="0"/>
              <w:jc w:val="both"/>
              <w:rPr>
                <w:rFonts w:hint="eastAsia" w:ascii="Times New Roman" w:hAnsi="Times New Roman" w:eastAsia="Times New Roman" w:cs="Times New Roman"/>
                <w:bCs/>
                <w:sz w:val="24"/>
                <w:szCs w:val="24"/>
              </w:rPr>
            </w:pPr>
          </w:p>
        </w:tc>
        <w:tc>
          <w:tcPr>
            <w:tcW w:w="3490"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Usage of internet during the session or for confidential information.</w:t>
            </w:r>
          </w:p>
        </w:tc>
        <w:tc>
          <w:tcPr>
            <w:tcW w:w="3916" w:type="dxa"/>
          </w:tcPr>
          <w:p>
            <w:pPr>
              <w:keepNext w:val="0"/>
              <w:keepLines w:val="0"/>
              <w:widowControl w:val="0"/>
              <w:suppressLineNumbers w:val="0"/>
              <w:spacing w:before="0" w:beforeAutospacing="0" w:after="0" w:afterAutospacing="0"/>
              <w:ind w:left="0" w:right="0"/>
              <w:jc w:val="both"/>
              <w:rPr>
                <w:rFonts w:hint="eastAsia" w:ascii="Times New Roman" w:hAnsi="Times New Roman" w:eastAsia="Times New Roman" w:cs="Times New Roman"/>
                <w:bCs/>
                <w:sz w:val="24"/>
                <w:szCs w:val="24"/>
              </w:rPr>
            </w:pPr>
            <w:r>
              <w:rPr>
                <w:rFonts w:hint="eastAsia" w:ascii="Times New Roman" w:hAnsi="Times New Roman" w:eastAsia="Times New Roman" w:cs="Times New Roman"/>
                <w:bCs/>
                <w:sz w:val="24"/>
                <w:szCs w:val="24"/>
              </w:rPr>
              <w:t>Disqualification from the competition</w:t>
            </w:r>
          </w:p>
        </w:tc>
      </w:tr>
    </w:tbl>
    <w:p>
      <w:pPr>
        <w:spacing w:after="0"/>
        <w:jc w:val="both"/>
        <w:rPr>
          <w:rFonts w:ascii="Times New Roman" w:hAnsi="Times New Roman" w:eastAsia="Times New Roman" w:cs="Times New Roman"/>
          <w:b/>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Awards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Participation certificates will be given to all the participants. Following awards will be distributed during the valedictory ceremony: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Best Med-Arb Team: Rs. 15,000</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First Runners-up team: Rs. 10,000</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Best Mediator-Arbitrator: Rs. 8,000</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Best Med-Arb Client-Counsel: Rs. 8,000</w:t>
      </w: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 Best Memorial: Rs. 6,000</w:t>
      </w:r>
    </w:p>
    <w:p>
      <w:pPr>
        <w:spacing w:after="0"/>
        <w:jc w:val="both"/>
        <w:rPr>
          <w:rFonts w:ascii="Times New Roman" w:hAnsi="Times New Roman" w:eastAsia="Times New Roman" w:cs="Times New Roman"/>
          <w:sz w:val="24"/>
          <w:szCs w:val="24"/>
        </w:rPr>
      </w:pPr>
    </w:p>
    <w:p>
      <w:pPr>
        <w:numPr>
          <w:ilvl w:val="0"/>
          <w:numId w:val="1"/>
        </w:num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Contact Persons</w:t>
      </w:r>
    </w:p>
    <w:p>
      <w:pPr>
        <w:spacing w:after="0"/>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For any queries, feel free to drop us an email at </w:t>
      </w:r>
      <w:r>
        <w:fldChar w:fldCharType="begin"/>
      </w:r>
      <w:r>
        <w:instrText xml:space="preserve"> HYPERLINK "mailto:nmac@tnnlu.ac.in" \l "sent/_blank" \t "https://mail.google.com/mail/u/0/" </w:instrText>
      </w:r>
      <w:r>
        <w:fldChar w:fldCharType="separate"/>
      </w:r>
      <w:r>
        <w:rPr>
          <w:rFonts w:ascii="Times New Roman" w:hAnsi="Times New Roman" w:eastAsia="Times New Roman" w:cs="Times New Roman"/>
          <w:bCs/>
          <w:sz w:val="24"/>
          <w:szCs w:val="24"/>
        </w:rPr>
        <w:t>nmac@tnnlu.ac.in</w:t>
      </w:r>
      <w:r>
        <w:rPr>
          <w:rFonts w:ascii="Times New Roman" w:hAnsi="Times New Roman" w:eastAsia="Times New Roman" w:cs="Times New Roman"/>
          <w:bCs/>
          <w:sz w:val="24"/>
          <w:szCs w:val="24"/>
        </w:rPr>
        <w:fldChar w:fldCharType="end"/>
      </w:r>
      <w:r>
        <w:rPr>
          <w:rFonts w:ascii="Times New Roman" w:hAnsi="Times New Roman" w:eastAsia="Times New Roman" w:cs="Times New Roman"/>
          <w:bCs/>
          <w:sz w:val="24"/>
          <w:szCs w:val="24"/>
        </w:rPr>
        <w:t> or contact the following:</w:t>
      </w:r>
    </w:p>
    <w:p>
      <w:pPr>
        <w:spacing w:after="0"/>
        <w:jc w:val="both"/>
        <w:rPr>
          <w:rFonts w:ascii="Times New Roman" w:hAnsi="Times New Roman" w:eastAsia="Times New Roman" w:cs="Times New Roman"/>
          <w:bCs/>
          <w:sz w:val="24"/>
          <w:szCs w:val="24"/>
        </w:rPr>
      </w:pPr>
    </w:p>
    <w:p>
      <w:pPr>
        <w:numPr>
          <w:ilvl w:val="0"/>
          <w:numId w:val="13"/>
        </w:numPr>
        <w:spacing w:after="0"/>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V. Ravindran (8072697490)</w:t>
      </w:r>
    </w:p>
    <w:p>
      <w:pPr>
        <w:numPr>
          <w:ilvl w:val="0"/>
          <w:numId w:val="13"/>
        </w:numPr>
        <w:spacing w:after="0"/>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Hari Vignesh (9080548613)</w:t>
      </w:r>
    </w:p>
    <w:p>
      <w:pPr>
        <w:numPr>
          <w:ilvl w:val="0"/>
          <w:numId w:val="13"/>
        </w:numPr>
        <w:spacing w:after="0"/>
        <w:jc w:val="both"/>
        <w:rPr>
          <w:rFonts w:ascii="Times New Roman" w:hAnsi="Times New Roman" w:eastAsia="Times New Roman" w:cs="Times New Roman"/>
          <w:b/>
          <w:bCs/>
          <w:sz w:val="24"/>
          <w:szCs w:val="24"/>
          <w:u w:val="single"/>
        </w:rPr>
        <w:sectPr>
          <w:type w:val="continuous"/>
          <w:pgSz w:w="11906" w:h="16838"/>
          <w:pgMar w:top="1440" w:right="1382" w:bottom="1440" w:left="1800" w:header="720" w:footer="720" w:gutter="0"/>
          <w:pgBorders w:offsetFrom="page">
            <w:top w:val="single" w:color="auto" w:sz="4" w:space="24"/>
            <w:left w:val="single" w:color="auto" w:sz="4" w:space="24"/>
            <w:bottom w:val="single" w:color="auto" w:sz="4" w:space="24"/>
            <w:right w:val="single" w:color="auto" w:sz="4" w:space="24"/>
          </w:pgBorders>
          <w:cols w:space="720" w:num="1"/>
        </w:sectPr>
      </w:pPr>
      <w:r>
        <w:rPr>
          <w:rFonts w:ascii="Times New Roman" w:hAnsi="Times New Roman" w:eastAsia="Times New Roman" w:cs="Times New Roman"/>
          <w:bCs/>
          <w:sz w:val="24"/>
          <w:szCs w:val="24"/>
        </w:rPr>
        <w:t>Payaswini (9589913575)</w:t>
      </w:r>
    </w:p>
    <w:p>
      <w:pPr>
        <w:spacing w:after="0"/>
        <w:jc w:val="center"/>
        <w:rPr>
          <w:rFonts w:ascii="Times New Roman" w:hAnsi="Times New Roman" w:eastAsia="Times New Roman" w:cs="Times New Roman"/>
          <w:b/>
          <w:bCs/>
          <w:sz w:val="24"/>
          <w:szCs w:val="24"/>
          <w:u w:val="single"/>
        </w:rPr>
      </w:pPr>
      <w:r>
        <w:rPr>
          <w:rFonts w:ascii="Times New Roman" w:hAnsi="Times New Roman" w:eastAsia="Times New Roman" w:cs="Times New Roman"/>
          <w:b/>
          <w:bCs/>
          <w:sz w:val="24"/>
          <w:szCs w:val="24"/>
          <w:u w:val="single"/>
        </w:rPr>
        <w:t>Annexure 1</w:t>
      </w: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REGISTRATION FORM</w:t>
      </w:r>
    </w:p>
    <w:p>
      <w:pPr>
        <w:spacing w:after="0"/>
        <w:jc w:val="center"/>
        <w:rPr>
          <w:rFonts w:ascii="Times New Roman" w:hAnsi="Times New Roman" w:cs="Times New Roman"/>
          <w:sz w:val="24"/>
          <w:szCs w:val="24"/>
        </w:rPr>
      </w:pPr>
      <w:r>
        <w:rPr>
          <w:rFonts w:ascii="Times New Roman" w:hAnsi="Times New Roman" w:cs="Times New Roman"/>
          <w:sz w:val="24"/>
          <w:szCs w:val="24"/>
        </w:rPr>
        <w:t>(TO BE FILLED IN BLOCK LETTERS)</w:t>
      </w:r>
    </w:p>
    <w:p>
      <w:pPr>
        <w:spacing w:after="0"/>
        <w:jc w:val="center"/>
        <w:rPr>
          <w:rFonts w:ascii="Times New Roman" w:hAnsi="Times New Roman" w:cs="Times New Roman"/>
          <w:sz w:val="24"/>
          <w:szCs w:val="24"/>
        </w:rPr>
      </w:pPr>
    </w:p>
    <w:tbl>
      <w:tblPr>
        <w:tblStyle w:val="19"/>
        <w:tblpPr w:leftFromText="180" w:rightFromText="180" w:vertAnchor="text" w:tblpY="13"/>
        <w:tblW w:w="9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6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9016" w:type="dxa"/>
            <w:gridSpan w:val="2"/>
            <w:tcBorders>
              <w:top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r>
              <w:rPr>
                <w:rFonts w:hint="eastAsia" w:ascii="Times New Roman" w:hAnsi="Times New Roman" w:cs="Times New Roman"/>
                <w:sz w:val="24"/>
                <w:szCs w:val="24"/>
              </w:rPr>
              <w:t>INSTITUTION DETAILS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Name of the College/University</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7"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Address</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 xml:space="preserve">Contact No. </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E-Mail</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Contact Person</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Designation</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both"/>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3"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Contact No.</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both"/>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2405" w:type="dxa"/>
            <w:tcBorders>
              <w:top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E-Mail</w:t>
            </w:r>
          </w:p>
        </w:tc>
        <w:tc>
          <w:tcPr>
            <w:tcW w:w="6611" w:type="dxa"/>
            <w:tcBorders>
              <w:top w:val="single" w:color="auto" w:sz="12" w:space="0"/>
            </w:tcBorders>
          </w:tcPr>
          <w:p>
            <w:pPr>
              <w:keepNext w:val="0"/>
              <w:keepLines w:val="0"/>
              <w:widowControl w:val="0"/>
              <w:suppressLineNumbers w:val="0"/>
              <w:spacing w:before="0" w:beforeAutospacing="0" w:after="0" w:afterAutospacing="0"/>
              <w:ind w:left="0" w:right="0"/>
              <w:jc w:val="both"/>
              <w:rPr>
                <w:rFonts w:hint="eastAsia" w:ascii="Times New Roman" w:hAnsi="Times New Roman" w:cs="Times New Roman"/>
                <w:sz w:val="24"/>
                <w:szCs w:val="24"/>
              </w:rPr>
            </w:pPr>
          </w:p>
        </w:tc>
      </w:tr>
    </w:tbl>
    <w:p>
      <w:pPr>
        <w:spacing w:after="0"/>
        <w:rPr>
          <w:rFonts w:ascii="Times New Roman" w:hAnsi="Times New Roman" w:cs="Times New Roman"/>
          <w:sz w:val="24"/>
          <w:szCs w:val="24"/>
        </w:rPr>
      </w:pPr>
    </w:p>
    <w:p>
      <w:pPr>
        <w:spacing w:after="0"/>
        <w:jc w:val="center"/>
        <w:rPr>
          <w:rFonts w:ascii="Times New Roman" w:hAnsi="Times New Roman" w:cs="Times New Roman"/>
          <w:b/>
          <w:bCs/>
          <w:sz w:val="24"/>
          <w:szCs w:val="24"/>
          <w:u w:val="single"/>
        </w:rPr>
      </w:pPr>
      <w:bookmarkStart w:id="1" w:name="_GoBack"/>
      <w:r>
        <w:rPr>
          <w:rFonts w:ascii="Times New Roman" w:hAnsi="Times New Roman" w:cs="Times New Roman"/>
          <w:b/>
          <w:bCs/>
          <w:sz w:val="24"/>
          <w:szCs w:val="24"/>
          <w:u w:val="single"/>
        </w:rPr>
        <w:t>REGISTRATION FEE PAYMENT DETAILS</w:t>
      </w:r>
    </w:p>
    <w:bookmarkEnd w:id="1"/>
    <w:p>
      <w:pPr>
        <w:spacing w:after="0"/>
        <w:jc w:val="center"/>
        <w:rPr>
          <w:rFonts w:ascii="Times New Roman" w:hAnsi="Times New Roman" w:cs="Times New Roman"/>
          <w:sz w:val="24"/>
          <w:szCs w:val="24"/>
        </w:rPr>
      </w:pPr>
    </w:p>
    <w:tbl>
      <w:tblPr>
        <w:tblStyle w:val="19"/>
        <w:tblW w:w="9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6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9016" w:type="dxa"/>
            <w:gridSpan w:val="2"/>
            <w:tcBorders>
              <w:top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r>
              <w:rPr>
                <w:rFonts w:hint="eastAsia" w:ascii="Times New Roman" w:hAnsi="Times New Roman" w:cs="Times New Roman"/>
                <w:sz w:val="24"/>
                <w:szCs w:val="24"/>
              </w:rPr>
              <w:t>DEMAND DRAFT DETAILS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DD No.</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3"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Drawn On Bank</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Date</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bl>
    <w:p>
      <w:pPr>
        <w:spacing w:after="0"/>
        <w:rPr>
          <w:rFonts w:ascii="Times New Roman" w:hAnsi="Times New Roman" w:cs="Times New Roman"/>
          <w:sz w:val="24"/>
          <w:szCs w:val="24"/>
        </w:rPr>
      </w:pPr>
      <w:r>
        <w:rPr>
          <w:rFonts w:ascii="Times New Roman" w:hAnsi="Times New Roman" w:cs="Times New Roman"/>
          <w:sz w:val="24"/>
          <w:szCs w:val="24"/>
        </w:rPr>
        <w:t xml:space="preserve">(Kindly mention the name of the participants and the institution on </w:t>
      </w:r>
      <w:r>
        <w:rPr>
          <w:rFonts w:ascii="Times New Roman" w:hAnsi="Times New Roman" w:eastAsia="Times New Roman" w:cs="Times New Roman"/>
          <w:sz w:val="24"/>
          <w:szCs w:val="24"/>
        </w:rPr>
        <w:t>the</w:t>
      </w:r>
      <w:r>
        <w:rPr>
          <w:rFonts w:ascii="Times New Roman" w:hAnsi="Times New Roman" w:cs="Times New Roman"/>
          <w:sz w:val="24"/>
          <w:szCs w:val="24"/>
        </w:rPr>
        <w:t xml:space="preserve"> reverse side of the original demand draft)</w:t>
      </w:r>
    </w:p>
    <w:tbl>
      <w:tblPr>
        <w:tblStyle w:val="19"/>
        <w:tblpPr w:leftFromText="180" w:rightFromText="180" w:vertAnchor="text" w:horzAnchor="margin" w:tblpY="64"/>
        <w:tblW w:w="9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6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 w:hRule="atLeast"/>
        </w:trPr>
        <w:tc>
          <w:tcPr>
            <w:tcW w:w="9016" w:type="dxa"/>
            <w:gridSpan w:val="2"/>
            <w:tcBorders>
              <w:top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r>
              <w:rPr>
                <w:rFonts w:hint="eastAsia" w:ascii="Times New Roman" w:hAnsi="Times New Roman" w:cs="Times New Roman"/>
                <w:sz w:val="24"/>
                <w:szCs w:val="24"/>
              </w:rPr>
              <w:t>ONLINE PAYMENT DETAILS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Ref No./UTS No.</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Bank</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2405"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left"/>
              <w:rPr>
                <w:rFonts w:hint="eastAsia" w:ascii="Times New Roman" w:hAnsi="Times New Roman" w:cs="Times New Roman"/>
                <w:sz w:val="24"/>
                <w:szCs w:val="24"/>
              </w:rPr>
            </w:pPr>
            <w:r>
              <w:rPr>
                <w:rFonts w:hint="eastAsia" w:ascii="Times New Roman" w:hAnsi="Times New Roman" w:cs="Times New Roman"/>
                <w:sz w:val="24"/>
                <w:szCs w:val="24"/>
              </w:rPr>
              <w:t>Date</w:t>
            </w:r>
          </w:p>
        </w:tc>
        <w:tc>
          <w:tcPr>
            <w:tcW w:w="6611" w:type="dxa"/>
            <w:tcBorders>
              <w:top w:val="single" w:color="auto" w:sz="12" w:space="0"/>
              <w:bottom w:val="single" w:color="auto" w:sz="12" w:space="0"/>
            </w:tcBorders>
          </w:tcPr>
          <w:p>
            <w:pPr>
              <w:keepNext w:val="0"/>
              <w:keepLines w:val="0"/>
              <w:widowControl w:val="0"/>
              <w:suppressLineNumbers w:val="0"/>
              <w:spacing w:before="0" w:beforeAutospacing="0" w:after="0" w:afterAutospacing="0"/>
              <w:ind w:left="0" w:right="0"/>
              <w:jc w:val="center"/>
              <w:rPr>
                <w:rFonts w:hint="eastAsia" w:ascii="Times New Roman" w:hAnsi="Times New Roman" w:cs="Times New Roman"/>
                <w:sz w:val="24"/>
                <w:szCs w:val="24"/>
              </w:rPr>
            </w:pPr>
          </w:p>
        </w:tc>
      </w:tr>
    </w:tbl>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r>
        <w:rPr>
          <w:rFonts w:ascii="Times New Roman" w:hAnsi="Times New Roman" w:cs="Times New Roman"/>
          <w:sz w:val="24"/>
          <w:szCs w:val="24"/>
        </w:rPr>
        <w:t>(Participants making payment online (NEFT/RTGS), kindly mention in the remarks of payment “Registration Fee for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TNNLU National Med-Arb Competition, 2019”)</w:t>
      </w:r>
    </w:p>
    <w:p>
      <w:pPr>
        <w:spacing w:after="0"/>
        <w:jc w:val="both"/>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PARTICIPANTS’ DETAILS</w:t>
      </w:r>
    </w:p>
    <w:p>
      <w:pPr>
        <w:spacing w:after="0"/>
        <w:jc w:val="center"/>
        <w:rPr>
          <w:rFonts w:ascii="Times New Roman" w:hAnsi="Times New Roman" w:cs="Times New Roman"/>
          <w:b/>
          <w:bCs/>
          <w:sz w:val="24"/>
          <w:szCs w:val="24"/>
        </w:rPr>
      </w:pPr>
    </w:p>
    <w:p>
      <w:pPr>
        <w:spacing w:after="0"/>
        <w:jc w:val="center"/>
        <w:rPr>
          <w:rFonts w:ascii="Times New Roman" w:hAnsi="Times New Roman" w:cs="Times New Roman"/>
          <w:sz w:val="24"/>
          <w:szCs w:val="24"/>
        </w:rPr>
      </w:pPr>
      <w:r>
        <w:rPr>
          <w:rFonts w:ascii="Times New Roman" w:hAnsi="Times New Roman" w:cs="Times New Roman"/>
          <w:sz w:val="24"/>
          <w:szCs w:val="24"/>
        </w:rPr>
        <w:t xml:space="preserve">     Arbitrator/ Mediator</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pict>
          <v:rect id="_x0000_s1026" o:spid="_x0000_s1026" o:spt="1" style="position:absolute;left:0pt;margin-left:329.8pt;margin-top:329.1pt;height:136pt;width:135.2pt;mso-position-vertical-relative:page;mso-wrap-distance-left:9pt;mso-wrap-distance-right:9pt;z-index:-251654144;v-text-anchor:middle;mso-width-relative:page;mso-height-relative:page;" fillcolor="#FFFFFF [3201]" filled="t" stroked="t" coordsize="21600,21600" wrapcoords="-160 -159 -160 21600 21568 21600 21568 -159 -160 -159" o:gfxdata="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ceVejZAAAACgEAAA8AAAAAAAAAAQAgAAAAIgAAAGRy&#10;cy9kb3ducmV2LnhtbFBLAQIUABQAAAAIAIdO4kAN6j8jPQIAAJMEAAAOAAAAAAAAAAEAIAAAACgB&#10;AABkcnMvZTJvRG9jLnhtbFBLBQYAAAAABgAGAFkBAADXBQAAAAA=&#10;">
            <v:path/>
            <v:fill on="t" focussize="0,0"/>
            <v:stroke weight="2pt" color="#000000 [3200]" joinstyle="round"/>
            <v:imagedata o:title=""/>
            <o:lock v:ext="edit"/>
            <w10:wrap type="tight"/>
          </v:rect>
        </w:pict>
      </w:r>
      <w:r>
        <w:rPr>
          <w:rFonts w:ascii="Times New Roman" w:hAnsi="Times New Roman" w:cs="Times New Roman"/>
          <w:sz w:val="24"/>
          <w:szCs w:val="24"/>
        </w:rPr>
        <w:t>NAME</w:t>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YEAR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pict>
          <v:shape id="_x0000_s1031" o:spid="_x0000_s1031" o:spt="202" type="#_x0000_t202" style="position:absolute;left:0pt;margin-left:353.2pt;margin-top:8.6pt;height:60pt;width:103.8pt;mso-position-horizontal-relative:margin;z-index:251660288;mso-width-relative:page;mso-height-relative:page;" fillcolor="#FFFFFF [3201]" filled="t" stroked="t" coordsize="21600,21600" o:gfxdata="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L&#10;Y7ty1QAAAAYBAAAPAAAAAAAAAAEAIAAAACIAAABkcnMvZG93bnJldi54bWxQSwECFAAUAAAACACH&#10;TuJAntw0+icCAABpBAAADgAAAAAAAAABACAAAAAkAQAAZHJzL2Uyb0RvYy54bWxQSwUGAAAAAAYA&#10;BgBZAQAAvQUAAAAA&#10;">
            <v:path/>
            <v:fill on="t" focussize="0,0"/>
            <v:stroke weight="0.5pt" color="#FFFFFF [3212]" joinstyle="round"/>
            <v:imagedata o:title=""/>
            <o:lock v:ext="edit"/>
            <v:textbox>
              <w:txbxContent>
                <w:p>
                  <w:pPr>
                    <w:jc w:val="center"/>
                    <w:rPr>
                      <w:rFonts w:ascii="Times New Roman" w:hAnsi="Times New Roman" w:cs="Times New Roman"/>
                    </w:rPr>
                  </w:pPr>
                  <w:r>
                    <w:rPr>
                      <w:rFonts w:ascii="Times New Roman" w:hAnsi="Times New Roman" w:cs="Times New Roman"/>
                    </w:rPr>
                    <w:t>Affix Recent Passport size photo</w:t>
                  </w:r>
                </w:p>
              </w:txbxContent>
            </v:textbox>
          </v:shape>
        </w:pict>
      </w: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GENDER</w:t>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CONTACT NO.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MAIL ID</w:t>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pBdr>
          <w:top w:val="single" w:color="auto" w:sz="12" w:space="1"/>
        </w:pBdr>
        <w:spacing w:after="0"/>
        <w:jc w:val="center"/>
        <w:rPr>
          <w:rFonts w:ascii="Times New Roman" w:hAnsi="Times New Roman" w:cs="Times New Roman"/>
          <w:sz w:val="24"/>
          <w:szCs w:val="24"/>
        </w:rPr>
      </w:pPr>
      <w:r>
        <w:rPr>
          <w:rFonts w:ascii="Times New Roman" w:hAnsi="Times New Roman" w:cs="Times New Roman"/>
          <w:sz w:val="24"/>
          <w:szCs w:val="24"/>
        </w:rPr>
        <w:t>Client /Counsel-1</w:t>
      </w:r>
    </w:p>
    <w:p>
      <w:pPr>
        <w:spacing w:after="0"/>
        <w:jc w:val="center"/>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pict>
          <v:rect id="_x0000_s1030" o:spid="_x0000_s1030" o:spt="1" style="position:absolute;left:0pt;margin-left:332.8pt;margin-top:2.55pt;height:141.75pt;width:139.25pt;z-index:251659264;v-text-anchor:middle;mso-width-relative:page;mso-height-relative:page;" fillcolor="#FFFFFF" filled="t" stroked="t" coordsize="21600,21600" o:gfxdata="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B6kW39cAAAAJAQAADwAAAAAAAAABACAAAAAiAAAAZHJzL2Rv&#10;d25yZXYueG1sUEsBAhQAFAAAAAgAh07iQPbPnoE7AgAAkwQAAA4AAAAAAAAAAQAgAAAAJgEAAGRy&#10;cy9lMm9Eb2MueG1sUEsFBgAAAAAGAAYAWQEAANMFAAAAAA==&#10;">
            <v:path/>
            <v:fill on="t" color2="#FFFFFF" focussize="0,0"/>
            <v:stroke weight="2pt" color="#000000" joinstyle="round"/>
            <v:imagedata o:title=""/>
            <o:lock v:ext="edit" aspectratio="f"/>
          </v:rect>
        </w:pict>
      </w:r>
      <w:r>
        <w:rPr>
          <w:rFonts w:ascii="Times New Roman" w:hAnsi="Times New Roman" w:cs="Times New Roman"/>
          <w:sz w:val="24"/>
          <w:szCs w:val="24"/>
        </w:rPr>
        <w:t>NAME</w:t>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pict>
          <v:shape id="_x0000_s1029" o:spid="_x0000_s1029" o:spt="202" type="#_x0000_t202" style="position:absolute;left:0pt;margin-left:342.45pt;margin-top:10.5pt;height:88.9pt;width:117pt;mso-position-horizontal-relative:margin;z-index:251661312;mso-width-relative:page;mso-height-relative:page;" fillcolor="#FFFFFF" filled="t" stroked="t" coordsize="21600,21600" o:gfxdata="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RC4kdYAAAAJAQAADwAAAAAAAAABACAAAAAiAAAAZHJzL2Rvd25yZXYueG1sUEsBAhQAFAAAAAgA&#10;h07iQKTZimYnAgAAaQQAAA4AAAAAAAAAAQAgAAAAJQEAAGRycy9lMm9Eb2MueG1sUEsFBgAAAAAG&#10;AAYAWQEAAL4FAAAAAA==&#10;">
            <v:path/>
            <v:fill on="t" color2="#FFFFFF" focussize="0,0"/>
            <v:stroke weight="0.5pt" color="#FFFFFF" joinstyle="round"/>
            <v:imagedata o:title=""/>
            <o:lock v:ext="edit" aspectratio="f"/>
            <v:textbox>
              <w:txbxContent>
                <w:p>
                  <w:pPr>
                    <w:jc w:val="center"/>
                    <w:rPr>
                      <w:rFonts w:ascii="Times New Roman" w:hAnsi="Times New Roman" w:cs="Times New Roman"/>
                    </w:rPr>
                  </w:pPr>
                </w:p>
                <w:p>
                  <w:pPr>
                    <w:jc w:val="center"/>
                    <w:rPr>
                      <w:rFonts w:ascii="Times New Roman" w:hAnsi="Times New Roman" w:cs="Times New Roman"/>
                    </w:rPr>
                  </w:pPr>
                  <w:r>
                    <w:rPr>
                      <w:rFonts w:ascii="Times New Roman" w:hAnsi="Times New Roman" w:cs="Times New Roman"/>
                    </w:rPr>
                    <w:t>Affix Recent Passport size photo</w:t>
                  </w:r>
                </w:p>
                <w:p>
                  <w:pPr>
                    <w:jc w:val="center"/>
                  </w:pPr>
                </w:p>
              </w:txbxContent>
            </v:textbox>
          </v:shape>
        </w:pict>
      </w:r>
      <w:r>
        <w:rPr>
          <w:rFonts w:ascii="Times New Roman" w:hAnsi="Times New Roman" w:cs="Times New Roman"/>
          <w:sz w:val="24"/>
          <w:szCs w:val="24"/>
        </w:rPr>
        <w:t>YEAR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GENDER</w:t>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CONTACT NO.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MAIL ID</w:t>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pBdr>
          <w:bottom w:val="single" w:color="auto" w:sz="12" w:space="1"/>
        </w:pBd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r>
        <w:rPr>
          <w:rFonts w:ascii="Times New Roman" w:hAnsi="Times New Roman" w:cs="Times New Roman"/>
          <w:sz w:val="24"/>
          <w:szCs w:val="24"/>
        </w:rPr>
        <w:t>Client /Counsel-2</w:t>
      </w:r>
    </w:p>
    <w:p>
      <w:pPr>
        <w:spacing w:after="0"/>
        <w:rPr>
          <w:rFonts w:ascii="Times New Roman" w:hAnsi="Times New Roman" w:cs="Times New Roman"/>
          <w:sz w:val="24"/>
          <w:szCs w:val="24"/>
        </w:rPr>
      </w:pPr>
      <w:r>
        <w:rPr>
          <w:rFonts w:ascii="Times New Roman" w:hAnsi="Times New Roman" w:cs="Times New Roman"/>
          <w:sz w:val="24"/>
          <w:szCs w:val="24"/>
        </w:rPr>
        <w:pict>
          <v:rect id="_x0000_s1028" o:spid="_x0000_s1028" o:spt="1" style="position:absolute;left:0pt;margin-left:317.6pt;margin-top:9.1pt;height:148pt;width:139.8pt;z-index:251663360;v-text-anchor:middle;mso-width-relative:page;mso-height-relative:page;" fillcolor="#FFFFFF" filled="t" stroked="t" coordsize="21600,21600" o:gfxdata="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iE8eNcAAAAKAQAADwAAAAAAAAABACAAAAAiAAAAZHJzL2Rv&#10;d25yZXYueG1sUEsBAhQAFAAAAAgAh07iQIP6wwU7AgAAkwQAAA4AAAAAAAAAAQAgAAAAJgEAAGRy&#10;cy9lMm9Eb2MueG1sUEsFBgAAAAAGAAYAWQEAANMFAAAAAA==&#10;">
            <v:path/>
            <v:fill on="t" color2="#FFFFFF" focussize="0,0"/>
            <v:stroke weight="2pt" color="#000000" joinstyle="round"/>
            <v:imagedata o:title=""/>
            <o:lock v:ext="edit" aspectratio="f"/>
          </v:rect>
        </w:pict>
      </w:r>
    </w:p>
    <w:p>
      <w:pPr>
        <w:spacing w:after="0"/>
        <w:rPr>
          <w:rFonts w:ascii="Times New Roman" w:hAnsi="Times New Roman" w:cs="Times New Roman"/>
          <w:sz w:val="24"/>
          <w:szCs w:val="24"/>
        </w:rPr>
      </w:pPr>
      <w:r>
        <w:rPr>
          <w:rFonts w:ascii="Times New Roman" w:hAnsi="Times New Roman" w:cs="Times New Roman"/>
          <w:sz w:val="24"/>
          <w:szCs w:val="24"/>
        </w:rPr>
        <w:t>NAME</w:t>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pict>
          <v:shape id="_x0000_s1027" o:spid="_x0000_s1027" o:spt="202" type="#_x0000_t202" style="position:absolute;left:0pt;margin-left:335.8pt;margin-top:8.9pt;height:71.9pt;width:101.3pt;mso-position-horizontal-relative:margin;z-index:251664384;mso-width-relative:page;mso-height-relative:page;" fillcolor="#FFFFFF [3201]" filled="t" stroked="t" coordsize="21600,21600" o:gfxdata="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CKgaldYAAAAJAQAADwAAAAAAAAABACAAAAAiAAAAZHJzL2Rvd25yZXYueG1sUEsBAhQAFAAAAAgA&#10;h07iQLQlnrInAgAAaQQAAA4AAAAAAAAAAQAgAAAAJQEAAGRycy9lMm9Eb2MueG1sUEsFBgAAAAAG&#10;AAYAWQEAAL4FAAAAAA==&#10;">
            <v:path/>
            <v:fill on="t" focussize="0,0"/>
            <v:stroke weight="0.5pt" color="#FFFFFF [3212]" joinstyle="round"/>
            <v:imagedata o:title=""/>
            <o:lock v:ext="edit"/>
            <v:textbox>
              <w:txbxContent>
                <w:p>
                  <w:pPr>
                    <w:jc w:val="center"/>
                    <w:rPr>
                      <w:rFonts w:ascii="Times New Roman" w:hAnsi="Times New Roman" w:cs="Times New Roman"/>
                    </w:rPr>
                  </w:pPr>
                  <w:r>
                    <w:rPr>
                      <w:rFonts w:ascii="Times New Roman" w:hAnsi="Times New Roman" w:cs="Times New Roman"/>
                    </w:rPr>
                    <w:t>Affix Recent Passport size photo</w:t>
                  </w:r>
                </w:p>
                <w:p>
                  <w:pPr>
                    <w:jc w:val="center"/>
                  </w:pPr>
                </w:p>
              </w:txbxContent>
            </v:textbox>
          </v:shape>
        </w:pict>
      </w:r>
    </w:p>
    <w:p>
      <w:pPr>
        <w:spacing w:after="0"/>
        <w:rPr>
          <w:rFonts w:ascii="Times New Roman" w:hAnsi="Times New Roman" w:cs="Times New Roman"/>
          <w:sz w:val="24"/>
          <w:szCs w:val="24"/>
        </w:rPr>
      </w:pPr>
      <w:r>
        <w:rPr>
          <w:rFonts w:ascii="Times New Roman" w:hAnsi="Times New Roman" w:cs="Times New Roman"/>
          <w:sz w:val="24"/>
          <w:szCs w:val="24"/>
        </w:rPr>
        <w:t>YEAR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 xml:space="preserve"> </w:t>
      </w:r>
    </w:p>
    <w:p>
      <w:pPr>
        <w:spacing w:after="0"/>
        <w:rPr>
          <w:rFonts w:ascii="Times New Roman" w:hAnsi="Times New Roman" w:cs="Times New Roman"/>
          <w:sz w:val="24"/>
          <w:szCs w:val="24"/>
        </w:rPr>
      </w:pPr>
      <w:r>
        <w:rPr>
          <w:rFonts w:ascii="Times New Roman" w:hAnsi="Times New Roman" w:cs="Times New Roman"/>
          <w:sz w:val="24"/>
          <w:szCs w:val="24"/>
        </w:rPr>
        <w:t>GENDER</w:t>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CONTACT NO.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MAIL ID</w:t>
      </w: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rPr>
      </w:pPr>
    </w:p>
    <w:p>
      <w:pPr>
        <w:spacing w:after="0"/>
        <w:jc w:val="center"/>
        <w:rPr>
          <w:rFonts w:ascii="Times New Roman" w:hAnsi="Times New Roman" w:cs="Times New Roman"/>
          <w:sz w:val="24"/>
          <w:szCs w:val="24"/>
          <w:u w:val="single"/>
          <w:lang w:val="en-US"/>
        </w:rPr>
      </w:pPr>
    </w:p>
    <w:p>
      <w:pPr>
        <w:spacing w:after="0"/>
        <w:jc w:val="cente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TRAVEL FORM</w:t>
      </w:r>
    </w:p>
    <w:p>
      <w:pPr>
        <w:spacing w:after="0"/>
        <w:jc w:val="center"/>
        <w:rPr>
          <w:rFonts w:ascii="Times New Roman" w:hAnsi="Times New Roman" w:cs="Times New Roman"/>
          <w:b/>
          <w:bCs/>
          <w:sz w:val="24"/>
          <w:szCs w:val="24"/>
          <w:u w:val="single"/>
          <w:lang w:val="en-US"/>
        </w:rPr>
      </w:pPr>
    </w:p>
    <w:tbl>
      <w:tblPr>
        <w:tblStyle w:val="19"/>
        <w:tblpPr w:leftFromText="180" w:rightFromText="180" w:vertAnchor="page" w:horzAnchor="page" w:tblpX="1467" w:tblpY="3079"/>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6"/>
        <w:gridCol w:w="2070"/>
        <w:gridCol w:w="30"/>
        <w:gridCol w:w="2580"/>
        <w:gridCol w:w="1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trPr>
        <w:tc>
          <w:tcPr>
            <w:tcW w:w="2836" w:type="dxa"/>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Name of the Participating Institution</w:t>
            </w:r>
          </w:p>
        </w:tc>
        <w:tc>
          <w:tcPr>
            <w:tcW w:w="6657" w:type="dxa"/>
            <w:gridSpan w:val="4"/>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center"/>
              <w:rPr>
                <w:rFonts w:hint="eastAsia" w:ascii="Times New Roman" w:hAnsi="Times New Roman" w:cs="Times New Roman"/>
                <w:sz w:val="24"/>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2836" w:type="dxa"/>
            <w:vMerge w:val="restart"/>
            <w:tcBorders>
              <w:top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p>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p>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p>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Name of the Participants</w:t>
            </w:r>
          </w:p>
        </w:tc>
        <w:tc>
          <w:tcPr>
            <w:tcW w:w="6657" w:type="dxa"/>
            <w:gridSpan w:val="4"/>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both"/>
              <w:rPr>
                <w:rFonts w:hint="eastAsia" w:ascii="Times New Roman" w:hAnsi="Times New Roman" w:cs="Times New Roman"/>
                <w:sz w:val="24"/>
                <w:szCs w:val="36"/>
              </w:rPr>
            </w:pPr>
            <w:r>
              <w:rPr>
                <w:rFonts w:hint="eastAsia" w:ascii="Times New Roman" w:hAnsi="Times New Roman" w:cs="Times New Roman"/>
                <w:sz w:val="24"/>
                <w:szCs w:val="36"/>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2836" w:type="dxa"/>
            <w:vMerge w:val="continue"/>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p>
        </w:tc>
        <w:tc>
          <w:tcPr>
            <w:tcW w:w="6657" w:type="dxa"/>
            <w:gridSpan w:val="4"/>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both"/>
              <w:rPr>
                <w:rFonts w:hint="eastAsia" w:ascii="Times New Roman" w:hAnsi="Times New Roman" w:cs="Times New Roman"/>
                <w:sz w:val="24"/>
                <w:szCs w:val="36"/>
              </w:rPr>
            </w:pPr>
            <w:r>
              <w:rPr>
                <w:rFonts w:hint="eastAsia" w:ascii="Times New Roman" w:hAnsi="Times New Roman" w:cs="Times New Roman"/>
                <w:sz w:val="24"/>
                <w:szCs w:val="36"/>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2836" w:type="dxa"/>
            <w:vMerge w:val="continue"/>
            <w:tcBorders>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p>
        </w:tc>
        <w:tc>
          <w:tcPr>
            <w:tcW w:w="6657" w:type="dxa"/>
            <w:gridSpan w:val="4"/>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both"/>
              <w:rPr>
                <w:rFonts w:hint="eastAsia" w:ascii="Times New Roman" w:hAnsi="Times New Roman" w:cs="Times New Roman"/>
                <w:sz w:val="24"/>
                <w:szCs w:val="36"/>
              </w:rPr>
            </w:pPr>
            <w:r>
              <w:rPr>
                <w:rFonts w:hint="eastAsia" w:ascii="Times New Roman" w:hAnsi="Times New Roman" w:cs="Times New Roman"/>
                <w:sz w:val="24"/>
                <w:szCs w:val="36"/>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836" w:type="dxa"/>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 xml:space="preserve">Date of Arrival </w:t>
            </w:r>
          </w:p>
        </w:tc>
        <w:tc>
          <w:tcPr>
            <w:tcW w:w="6657" w:type="dxa"/>
            <w:gridSpan w:val="4"/>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center"/>
              <w:rPr>
                <w:rFonts w:hint="eastAsia" w:ascii="Times New Roman" w:hAnsi="Times New Roman" w:cs="Times New Roman"/>
                <w:sz w:val="24"/>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836" w:type="dxa"/>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Mode of Arrival</w:t>
            </w:r>
          </w:p>
        </w:tc>
        <w:tc>
          <w:tcPr>
            <w:tcW w:w="2100" w:type="dxa"/>
            <w:gridSpan w:val="2"/>
            <w:tcBorders>
              <w:top w:val="single" w:color="auto" w:sz="12" w:space="0"/>
              <w:bottom w:val="single" w:color="auto" w:sz="12" w:space="0"/>
              <w:right w:val="single" w:color="auto" w:sz="12" w:space="0"/>
            </w:tcBorders>
          </w:tcPr>
          <w:p>
            <w:pPr>
              <w:keepNext w:val="0"/>
              <w:keepLines w:val="0"/>
              <w:widowControl w:val="0"/>
              <w:suppressLineNumbers w:val="0"/>
              <w:spacing w:before="0" w:beforeAutospacing="0" w:afterAutospacing="0"/>
              <w:ind w:left="0" w:right="0" w:firstLine="0"/>
              <w:jc w:val="center"/>
              <w:rPr>
                <w:rFonts w:hint="eastAsia" w:ascii="Times New Roman" w:hAnsi="Times New Roman" w:cs="Times New Roman"/>
                <w:sz w:val="24"/>
                <w:szCs w:val="36"/>
              </w:rPr>
            </w:pPr>
            <w:r>
              <w:rPr>
                <w:rFonts w:hint="eastAsia" w:ascii="Times New Roman" w:hAnsi="Times New Roman" w:cs="Times New Roman"/>
                <w:sz w:val="24"/>
                <w:szCs w:val="36"/>
              </w:rPr>
              <w:t>Railways</w:t>
            </w:r>
          </w:p>
        </w:tc>
        <w:tc>
          <w:tcPr>
            <w:tcW w:w="2580" w:type="dxa"/>
            <w:tcBorders>
              <w:top w:val="single" w:color="auto" w:sz="12" w:space="0"/>
              <w:left w:val="single" w:color="auto" w:sz="12" w:space="0"/>
              <w:bottom w:val="single" w:color="auto" w:sz="12" w:space="0"/>
            </w:tcBorders>
          </w:tcPr>
          <w:p>
            <w:pPr>
              <w:keepNext w:val="0"/>
              <w:keepLines w:val="0"/>
              <w:widowControl w:val="0"/>
              <w:suppressLineNumbers w:val="0"/>
              <w:spacing w:before="0" w:beforeAutospacing="0" w:afterAutospacing="0"/>
              <w:ind w:left="746" w:right="0" w:firstLine="0"/>
              <w:jc w:val="both"/>
              <w:rPr>
                <w:rFonts w:hint="eastAsia" w:ascii="Times New Roman" w:hAnsi="Times New Roman" w:cs="Times New Roman"/>
                <w:sz w:val="24"/>
                <w:szCs w:val="36"/>
              </w:rPr>
            </w:pPr>
            <w:r>
              <w:rPr>
                <w:rFonts w:hint="eastAsia" w:ascii="Times New Roman" w:hAnsi="Times New Roman" w:cs="Times New Roman"/>
                <w:sz w:val="24"/>
                <w:szCs w:val="36"/>
              </w:rPr>
              <w:t>Airways</w:t>
            </w:r>
          </w:p>
        </w:tc>
        <w:tc>
          <w:tcPr>
            <w:tcW w:w="1977" w:type="dxa"/>
            <w:tcBorders>
              <w:top w:val="single" w:color="auto" w:sz="12" w:space="0"/>
              <w:left w:val="single" w:color="auto" w:sz="12" w:space="0"/>
              <w:bottom w:val="single" w:color="auto" w:sz="12" w:space="0"/>
            </w:tcBorders>
          </w:tcPr>
          <w:p>
            <w:pPr>
              <w:keepNext w:val="0"/>
              <w:keepLines w:val="0"/>
              <w:widowControl w:val="0"/>
              <w:suppressLineNumbers w:val="0"/>
              <w:spacing w:before="0" w:beforeAutospacing="0" w:afterAutospacing="0"/>
              <w:ind w:left="0" w:right="0"/>
              <w:jc w:val="both"/>
              <w:rPr>
                <w:rFonts w:hint="eastAsia" w:ascii="Times New Roman" w:hAnsi="Times New Roman" w:cs="Times New Roman"/>
                <w:sz w:val="24"/>
                <w:szCs w:val="36"/>
              </w:rPr>
            </w:pPr>
            <w:r>
              <w:rPr>
                <w:rFonts w:hint="eastAsia" w:ascii="Times New Roman" w:hAnsi="Times New Roman" w:cs="Times New Roman"/>
                <w:sz w:val="24"/>
                <w:szCs w:val="36"/>
              </w:rPr>
              <w:t xml:space="preserve">     Roadways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836" w:type="dxa"/>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Train/Flight/Bus details</w:t>
            </w:r>
          </w:p>
        </w:tc>
        <w:tc>
          <w:tcPr>
            <w:tcW w:w="6657" w:type="dxa"/>
            <w:gridSpan w:val="4"/>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both"/>
              <w:rPr>
                <w:rFonts w:hint="eastAsia" w:ascii="Times New Roman" w:hAnsi="Times New Roman" w:cs="Times New Roman"/>
                <w:sz w:val="24"/>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836" w:type="dxa"/>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Time and Place of Arrival</w:t>
            </w:r>
          </w:p>
        </w:tc>
        <w:tc>
          <w:tcPr>
            <w:tcW w:w="6657" w:type="dxa"/>
            <w:gridSpan w:val="4"/>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both"/>
              <w:rPr>
                <w:rFonts w:hint="eastAsia" w:ascii="Times New Roman" w:hAnsi="Times New Roman" w:cs="Times New Roman"/>
                <w:sz w:val="24"/>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836" w:type="dxa"/>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Date of Departure</w:t>
            </w:r>
          </w:p>
        </w:tc>
        <w:tc>
          <w:tcPr>
            <w:tcW w:w="6657" w:type="dxa"/>
            <w:gridSpan w:val="4"/>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both"/>
              <w:rPr>
                <w:rFonts w:hint="eastAsia" w:ascii="Times New Roman" w:hAnsi="Times New Roman" w:cs="Times New Roman"/>
                <w:sz w:val="24"/>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836" w:type="dxa"/>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Mode of Departure</w:t>
            </w:r>
          </w:p>
        </w:tc>
        <w:tc>
          <w:tcPr>
            <w:tcW w:w="2070" w:type="dxa"/>
            <w:tcBorders>
              <w:top w:val="single" w:color="auto" w:sz="12" w:space="0"/>
              <w:bottom w:val="single" w:color="auto" w:sz="12" w:space="0"/>
              <w:right w:val="single" w:color="auto" w:sz="12" w:space="0"/>
            </w:tcBorders>
          </w:tcPr>
          <w:p>
            <w:pPr>
              <w:keepNext w:val="0"/>
              <w:keepLines w:val="0"/>
              <w:widowControl w:val="0"/>
              <w:suppressLineNumbers w:val="0"/>
              <w:spacing w:before="0" w:beforeAutospacing="0" w:afterAutospacing="0"/>
              <w:ind w:left="0" w:right="0" w:firstLine="0"/>
              <w:jc w:val="center"/>
              <w:rPr>
                <w:rFonts w:hint="eastAsia" w:ascii="Times New Roman" w:hAnsi="Times New Roman" w:cs="Times New Roman"/>
                <w:sz w:val="24"/>
                <w:szCs w:val="36"/>
              </w:rPr>
            </w:pPr>
            <w:r>
              <w:rPr>
                <w:rFonts w:hint="eastAsia" w:ascii="Times New Roman" w:hAnsi="Times New Roman" w:cs="Times New Roman"/>
                <w:sz w:val="24"/>
                <w:szCs w:val="36"/>
              </w:rPr>
              <w:t>Railways</w:t>
            </w:r>
          </w:p>
        </w:tc>
        <w:tc>
          <w:tcPr>
            <w:tcW w:w="2610" w:type="dxa"/>
            <w:gridSpan w:val="2"/>
            <w:tcBorders>
              <w:top w:val="single" w:color="auto" w:sz="12" w:space="0"/>
              <w:left w:val="single" w:color="auto" w:sz="12" w:space="0"/>
              <w:bottom w:val="single" w:color="auto" w:sz="12" w:space="0"/>
            </w:tcBorders>
          </w:tcPr>
          <w:p>
            <w:pPr>
              <w:keepNext w:val="0"/>
              <w:keepLines w:val="0"/>
              <w:widowControl w:val="0"/>
              <w:suppressLineNumbers w:val="0"/>
              <w:spacing w:before="0" w:beforeAutospacing="0" w:afterAutospacing="0"/>
              <w:ind w:left="656" w:right="0" w:firstLine="0"/>
              <w:jc w:val="both"/>
              <w:rPr>
                <w:rFonts w:hint="eastAsia" w:ascii="Times New Roman" w:hAnsi="Times New Roman" w:cs="Times New Roman"/>
                <w:sz w:val="24"/>
                <w:szCs w:val="36"/>
              </w:rPr>
            </w:pPr>
            <w:r>
              <w:rPr>
                <w:rFonts w:hint="eastAsia" w:ascii="Times New Roman" w:hAnsi="Times New Roman" w:cs="Times New Roman"/>
                <w:sz w:val="24"/>
                <w:szCs w:val="36"/>
              </w:rPr>
              <w:t xml:space="preserve"> Airways</w:t>
            </w:r>
          </w:p>
        </w:tc>
        <w:tc>
          <w:tcPr>
            <w:tcW w:w="1977" w:type="dxa"/>
            <w:tcBorders>
              <w:top w:val="single" w:color="auto" w:sz="12" w:space="0"/>
              <w:left w:val="single" w:color="auto" w:sz="12" w:space="0"/>
              <w:bottom w:val="single" w:color="auto" w:sz="12" w:space="0"/>
            </w:tcBorders>
          </w:tcPr>
          <w:p>
            <w:pPr>
              <w:keepNext w:val="0"/>
              <w:keepLines w:val="0"/>
              <w:widowControl w:val="0"/>
              <w:suppressLineNumbers w:val="0"/>
              <w:spacing w:before="0" w:beforeAutospacing="0" w:afterAutospacing="0"/>
              <w:ind w:left="0" w:right="0"/>
              <w:jc w:val="both"/>
              <w:rPr>
                <w:rFonts w:hint="eastAsia" w:ascii="Times New Roman" w:hAnsi="Times New Roman" w:cs="Times New Roman"/>
                <w:sz w:val="24"/>
                <w:szCs w:val="36"/>
              </w:rPr>
            </w:pPr>
            <w:r>
              <w:rPr>
                <w:rFonts w:hint="eastAsia" w:ascii="Times New Roman" w:hAnsi="Times New Roman" w:cs="Times New Roman"/>
                <w:sz w:val="24"/>
                <w:szCs w:val="36"/>
              </w:rPr>
              <w:t xml:space="preserve">     Roadways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836" w:type="dxa"/>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Train/Flight/Bus details</w:t>
            </w:r>
          </w:p>
        </w:tc>
        <w:tc>
          <w:tcPr>
            <w:tcW w:w="2070" w:type="dxa"/>
            <w:tcBorders>
              <w:top w:val="single" w:color="auto" w:sz="12" w:space="0"/>
              <w:bottom w:val="single" w:color="auto" w:sz="12" w:space="0"/>
              <w:right w:val="nil"/>
            </w:tcBorders>
          </w:tcPr>
          <w:p>
            <w:pPr>
              <w:keepNext w:val="0"/>
              <w:keepLines w:val="0"/>
              <w:widowControl w:val="0"/>
              <w:suppressLineNumbers w:val="0"/>
              <w:spacing w:before="0" w:beforeAutospacing="0" w:afterAutospacing="0"/>
              <w:ind w:left="0" w:right="0" w:firstLine="0"/>
              <w:jc w:val="center"/>
              <w:rPr>
                <w:rFonts w:hint="eastAsia" w:ascii="Times New Roman" w:hAnsi="Times New Roman" w:cs="Times New Roman"/>
                <w:sz w:val="24"/>
                <w:szCs w:val="36"/>
              </w:rPr>
            </w:pPr>
          </w:p>
        </w:tc>
        <w:tc>
          <w:tcPr>
            <w:tcW w:w="2610" w:type="dxa"/>
            <w:gridSpan w:val="2"/>
            <w:tcBorders>
              <w:top w:val="single" w:color="auto" w:sz="12" w:space="0"/>
              <w:left w:val="nil"/>
              <w:bottom w:val="single" w:color="auto" w:sz="12" w:space="0"/>
              <w:right w:val="nil"/>
            </w:tcBorders>
          </w:tcPr>
          <w:p>
            <w:pPr>
              <w:keepNext w:val="0"/>
              <w:keepLines w:val="0"/>
              <w:widowControl w:val="0"/>
              <w:suppressLineNumbers w:val="0"/>
              <w:spacing w:before="0" w:beforeAutospacing="0" w:afterAutospacing="0"/>
              <w:ind w:left="656" w:right="0" w:firstLine="0"/>
              <w:jc w:val="both"/>
              <w:rPr>
                <w:rFonts w:hint="eastAsia" w:ascii="Times New Roman" w:hAnsi="Times New Roman" w:cs="Times New Roman"/>
                <w:sz w:val="24"/>
                <w:szCs w:val="36"/>
              </w:rPr>
            </w:pPr>
          </w:p>
        </w:tc>
        <w:tc>
          <w:tcPr>
            <w:tcW w:w="1977" w:type="dxa"/>
            <w:tcBorders>
              <w:top w:val="single" w:color="auto" w:sz="12" w:space="0"/>
              <w:left w:val="nil"/>
              <w:bottom w:val="single" w:color="auto" w:sz="12" w:space="0"/>
            </w:tcBorders>
          </w:tcPr>
          <w:p>
            <w:pPr>
              <w:keepNext w:val="0"/>
              <w:keepLines w:val="0"/>
              <w:widowControl w:val="0"/>
              <w:suppressLineNumbers w:val="0"/>
              <w:spacing w:before="0" w:beforeAutospacing="0" w:afterAutospacing="0"/>
              <w:ind w:left="0" w:right="0"/>
              <w:jc w:val="both"/>
              <w:rPr>
                <w:rFonts w:hint="eastAsia" w:ascii="Times New Roman" w:hAnsi="Times New Roman" w:cs="Times New Roman"/>
                <w:sz w:val="24"/>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836" w:type="dxa"/>
            <w:tcBorders>
              <w:top w:val="single" w:color="auto" w:sz="12" w:space="0"/>
              <w:bottom w:val="single" w:color="auto" w:sz="12" w:space="0"/>
            </w:tcBorders>
          </w:tcPr>
          <w:p>
            <w:pPr>
              <w:keepNext w:val="0"/>
              <w:keepLines w:val="0"/>
              <w:widowControl w:val="0"/>
              <w:suppressLineNumbers w:val="0"/>
              <w:spacing w:before="0" w:beforeAutospacing="0" w:afterAutospacing="0"/>
              <w:ind w:left="0" w:right="0" w:firstLine="0"/>
              <w:jc w:val="left"/>
              <w:rPr>
                <w:rFonts w:hint="eastAsia" w:ascii="Times New Roman" w:hAnsi="Times New Roman" w:cs="Times New Roman"/>
                <w:sz w:val="24"/>
                <w:szCs w:val="36"/>
              </w:rPr>
            </w:pPr>
            <w:r>
              <w:rPr>
                <w:rFonts w:hint="eastAsia" w:ascii="Times New Roman" w:hAnsi="Times New Roman" w:cs="Times New Roman"/>
                <w:sz w:val="24"/>
                <w:szCs w:val="36"/>
              </w:rPr>
              <w:t>Time and Place of Departure</w:t>
            </w:r>
          </w:p>
        </w:tc>
        <w:tc>
          <w:tcPr>
            <w:tcW w:w="2070" w:type="dxa"/>
            <w:tcBorders>
              <w:top w:val="single" w:color="auto" w:sz="12" w:space="0"/>
              <w:bottom w:val="single" w:color="auto" w:sz="12" w:space="0"/>
              <w:right w:val="nil"/>
            </w:tcBorders>
          </w:tcPr>
          <w:p>
            <w:pPr>
              <w:keepNext w:val="0"/>
              <w:keepLines w:val="0"/>
              <w:widowControl w:val="0"/>
              <w:suppressLineNumbers w:val="0"/>
              <w:spacing w:before="0" w:beforeAutospacing="0" w:afterAutospacing="0"/>
              <w:ind w:left="0" w:right="0" w:firstLine="0"/>
              <w:jc w:val="center"/>
              <w:rPr>
                <w:rFonts w:hint="eastAsia" w:ascii="Times New Roman" w:hAnsi="Times New Roman" w:cs="Times New Roman"/>
                <w:sz w:val="24"/>
                <w:szCs w:val="36"/>
              </w:rPr>
            </w:pPr>
          </w:p>
        </w:tc>
        <w:tc>
          <w:tcPr>
            <w:tcW w:w="2610" w:type="dxa"/>
            <w:gridSpan w:val="2"/>
            <w:tcBorders>
              <w:top w:val="single" w:color="auto" w:sz="12" w:space="0"/>
              <w:left w:val="nil"/>
              <w:bottom w:val="single" w:color="auto" w:sz="12" w:space="0"/>
              <w:right w:val="nil"/>
            </w:tcBorders>
          </w:tcPr>
          <w:p>
            <w:pPr>
              <w:keepNext w:val="0"/>
              <w:keepLines w:val="0"/>
              <w:widowControl w:val="0"/>
              <w:suppressLineNumbers w:val="0"/>
              <w:spacing w:before="0" w:beforeAutospacing="0" w:afterAutospacing="0"/>
              <w:ind w:left="656" w:right="0" w:firstLine="0"/>
              <w:jc w:val="both"/>
              <w:rPr>
                <w:rFonts w:hint="eastAsia" w:ascii="Times New Roman" w:hAnsi="Times New Roman" w:cs="Times New Roman"/>
                <w:sz w:val="24"/>
                <w:szCs w:val="36"/>
              </w:rPr>
            </w:pPr>
          </w:p>
        </w:tc>
        <w:tc>
          <w:tcPr>
            <w:tcW w:w="1977" w:type="dxa"/>
            <w:tcBorders>
              <w:top w:val="single" w:color="auto" w:sz="12" w:space="0"/>
              <w:left w:val="nil"/>
              <w:bottom w:val="single" w:color="auto" w:sz="12" w:space="0"/>
            </w:tcBorders>
          </w:tcPr>
          <w:p>
            <w:pPr>
              <w:keepNext w:val="0"/>
              <w:keepLines w:val="0"/>
              <w:widowControl w:val="0"/>
              <w:suppressLineNumbers w:val="0"/>
              <w:spacing w:before="0" w:beforeAutospacing="0" w:afterAutospacing="0"/>
              <w:ind w:left="0" w:right="0"/>
              <w:jc w:val="both"/>
              <w:rPr>
                <w:rFonts w:hint="eastAsia" w:ascii="Times New Roman" w:hAnsi="Times New Roman" w:cs="Times New Roman"/>
                <w:sz w:val="24"/>
                <w:szCs w:val="36"/>
              </w:rPr>
            </w:pPr>
          </w:p>
        </w:tc>
      </w:tr>
    </w:tbl>
    <w:p>
      <w:pPr>
        <w:spacing w:after="0"/>
        <w:jc w:val="both"/>
        <w:rPr>
          <w:rFonts w:ascii="Times New Roman" w:hAnsi="Times New Roman" w:cs="Times New Roman"/>
          <w:sz w:val="24"/>
          <w:szCs w:val="24"/>
          <w:u w:val="single"/>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(In case the participants are arriving or departing separately, they are required to submit individual travel forms. In case of any change in your travel plans, please inform the organizing Committee via phone or email.)</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Note: Participants have to submit this </w:t>
      </w:r>
      <w:r>
        <w:rPr>
          <w:rFonts w:hint="default" w:ascii="Arial" w:hAnsi="Arial" w:eastAsia="Arial" w:cs="Arial"/>
          <w:b/>
          <w:bCs w:val="0"/>
          <w:sz w:val="24"/>
          <w:szCs w:val="22"/>
          <w:lang w:val="en-US" w:eastAsia="en-US" w:bidi="ar"/>
        </w:rPr>
        <w:fldChar w:fldCharType="begin"/>
      </w:r>
      <w:r>
        <w:rPr>
          <w:rFonts w:hint="default" w:ascii="Arial" w:hAnsi="Arial" w:eastAsia="Arial" w:cs="Arial"/>
          <w:b/>
          <w:bCs w:val="0"/>
          <w:sz w:val="24"/>
          <w:szCs w:val="22"/>
          <w:lang w:val="en-US" w:eastAsia="en-US" w:bidi="ar"/>
        </w:rPr>
        <w:instrText xml:space="preserve"> HYPERLINK "https://goo.gl/forms/0hkVcqmLOvRARINr2" </w:instrText>
      </w:r>
      <w:r>
        <w:rPr>
          <w:rFonts w:hint="default" w:ascii="Arial" w:hAnsi="Arial" w:eastAsia="Arial" w:cs="Arial"/>
          <w:b/>
          <w:bCs w:val="0"/>
          <w:sz w:val="24"/>
          <w:szCs w:val="22"/>
          <w:lang w:val="en-US" w:eastAsia="en-US" w:bidi="ar"/>
        </w:rPr>
        <w:fldChar w:fldCharType="separate"/>
      </w:r>
      <w:r>
        <w:rPr>
          <w:rStyle w:val="16"/>
          <w:rFonts w:hint="default" w:ascii="Times New Roman" w:hAnsi="Times New Roman" w:eastAsia="Arial" w:cs="Times New Roman"/>
          <w:b/>
          <w:bCs w:val="0"/>
          <w:color w:val="000000"/>
          <w:sz w:val="24"/>
          <w:szCs w:val="24"/>
          <w:u w:val="single"/>
          <w:lang w:val="en-US" w:eastAsia="en-US" w:bidi="ar"/>
        </w:rPr>
        <w:t>GOOGLE FORM</w:t>
      </w:r>
      <w:r>
        <w:rPr>
          <w:rFonts w:hint="default" w:ascii="Arial" w:hAnsi="Arial" w:eastAsia="Arial" w:cs="Arial"/>
          <w:b/>
          <w:bCs w:val="0"/>
          <w:sz w:val="24"/>
          <w:szCs w:val="22"/>
          <w:lang w:val="en-US" w:eastAsia="en-US" w:bidi="ar"/>
        </w:rPr>
        <w:fldChar w:fldCharType="end"/>
      </w:r>
      <w:r>
        <w:rPr>
          <w:rFonts w:hint="default" w:ascii="Arial" w:hAnsi="Arial" w:eastAsia="Arial" w:cs="Arial"/>
          <w:b/>
          <w:bCs w:val="0"/>
          <w:sz w:val="24"/>
          <w:szCs w:val="22"/>
          <w:lang w:val="en-US" w:eastAsia="en-US" w:bidi="ar"/>
        </w:rPr>
        <w:t xml:space="preserve"> </w:t>
      </w:r>
      <w:r>
        <w:rPr>
          <w:rFonts w:ascii="Times New Roman" w:hAnsi="Times New Roman" w:cs="Times New Roman"/>
          <w:color w:val="0070C0"/>
          <w:sz w:val="24"/>
          <w:szCs w:val="24"/>
        </w:rPr>
        <w:t xml:space="preserve"> </w:t>
      </w:r>
      <w:r>
        <w:rPr>
          <w:rFonts w:ascii="Times New Roman" w:hAnsi="Times New Roman" w:cs="Times New Roman"/>
          <w:sz w:val="24"/>
          <w:szCs w:val="24"/>
        </w:rPr>
        <w:t xml:space="preserve">individually in addition to the Registration form. </w:t>
      </w:r>
    </w:p>
    <w:p>
      <w:pPr>
        <w:spacing w:after="0"/>
        <w:rPr>
          <w:rFonts w:ascii="Times New Roman" w:hAnsi="Times New Roman" w:cs="Times New Roman"/>
          <w:sz w:val="24"/>
          <w:szCs w:val="24"/>
        </w:rPr>
      </w:pPr>
    </w:p>
    <w:p>
      <w:pPr>
        <w:spacing w:after="0"/>
        <w:ind w:right="962"/>
        <w:jc w:val="both"/>
        <w:rPr>
          <w:rFonts w:ascii="Times New Roman" w:hAnsi="Times New Roman" w:cs="Times New Roman"/>
          <w:sz w:val="24"/>
          <w:szCs w:val="24"/>
          <w:u w:val="single"/>
        </w:rPr>
      </w:pPr>
    </w:p>
    <w:p>
      <w:pPr>
        <w:spacing w:after="0"/>
        <w:ind w:left="1440" w:right="962"/>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DECLARATION FORM</w:t>
      </w:r>
    </w:p>
    <w:p>
      <w:pPr>
        <w:spacing w:after="0"/>
        <w:ind w:left="1440" w:right="962"/>
        <w:jc w:val="center"/>
        <w:rPr>
          <w:rFonts w:ascii="Times New Roman" w:hAnsi="Times New Roman" w:cs="Times New Roman"/>
          <w:sz w:val="24"/>
          <w:szCs w:val="24"/>
        </w:rPr>
      </w:pPr>
    </w:p>
    <w:p>
      <w:pPr>
        <w:spacing w:after="0"/>
        <w:ind w:right="9312"/>
        <w:rPr>
          <w:rFonts w:ascii="Times New Roman" w:hAnsi="Times New Roman" w:cs="Times New Roman"/>
          <w:sz w:val="24"/>
          <w:szCs w:val="24"/>
        </w:rPr>
      </w:pPr>
      <w:r>
        <w:rPr>
          <w:rFonts w:ascii="Times New Roman" w:hAnsi="Times New Roman" w:eastAsia="Times New Roman" w:cs="Times New Roman"/>
          <w:sz w:val="24"/>
          <w:szCs w:val="24"/>
        </w:rPr>
        <w:t xml:space="preserve">   </w:t>
      </w:r>
    </w:p>
    <w:p>
      <w:pPr>
        <w:pStyle w:val="21"/>
        <w:numPr>
          <w:ilvl w:val="0"/>
          <w:numId w:val="14"/>
        </w:numPr>
        <w:spacing w:after="0"/>
        <w:rPr>
          <w:rFonts w:ascii="Times New Roman" w:hAnsi="Times New Roman" w:cs="Times New Roman"/>
          <w:sz w:val="24"/>
          <w:szCs w:val="24"/>
        </w:rPr>
      </w:pPr>
      <w:r>
        <w:rPr>
          <w:rFonts w:ascii="Times New Roman" w:hAnsi="Times New Roman" w:cs="Times New Roman"/>
          <w:sz w:val="24"/>
          <w:szCs w:val="24"/>
        </w:rPr>
        <w:t>We declare and confirm that the entire information provided in the registration form is true.</w:t>
      </w:r>
    </w:p>
    <w:p>
      <w:pPr>
        <w:pStyle w:val="21"/>
        <w:spacing w:after="0"/>
        <w:rPr>
          <w:rFonts w:ascii="Times New Roman" w:hAnsi="Times New Roman" w:cs="Times New Roman"/>
          <w:sz w:val="24"/>
          <w:szCs w:val="24"/>
        </w:rPr>
      </w:pPr>
    </w:p>
    <w:p>
      <w:pPr>
        <w:pStyle w:val="21"/>
        <w:numPr>
          <w:ilvl w:val="0"/>
          <w:numId w:val="14"/>
        </w:numPr>
        <w:spacing w:after="0"/>
        <w:rPr>
          <w:rFonts w:ascii="Times New Roman" w:hAnsi="Times New Roman" w:cs="Times New Roman"/>
          <w:sz w:val="24"/>
          <w:szCs w:val="24"/>
        </w:rPr>
      </w:pPr>
      <w:r>
        <w:rPr>
          <w:rFonts w:ascii="Times New Roman" w:hAnsi="Times New Roman" w:cs="Times New Roman"/>
          <w:sz w:val="24"/>
          <w:szCs w:val="24"/>
        </w:rPr>
        <w:t>We declare that the institution and its team members participating in the competition will abide by all the rules and regulations as notified by the organizing committee throughout the period of competition.</w:t>
      </w:r>
    </w:p>
    <w:p>
      <w:pPr>
        <w:pStyle w:val="21"/>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__________________              ___________________          __________________            </w:t>
      </w:r>
    </w:p>
    <w:p>
      <w:pPr>
        <w:spacing w:after="0"/>
        <w:jc w:val="both"/>
        <w:rPr>
          <w:rFonts w:ascii="Times New Roman" w:hAnsi="Times New Roman" w:cs="Times New Roman"/>
          <w:sz w:val="24"/>
          <w:szCs w:val="24"/>
        </w:rPr>
      </w:pPr>
    </w:p>
    <w:p>
      <w:pPr>
        <w:spacing w:after="0"/>
        <w:jc w:val="both"/>
        <w:rPr>
          <w:rFonts w:ascii="Times New Roman" w:hAnsi="Times New Roman" w:cs="Times New Roman"/>
          <w:sz w:val="24"/>
          <w:szCs w:val="24"/>
        </w:rPr>
      </w:pPr>
      <w:r>
        <w:rPr>
          <w:rFonts w:ascii="Times New Roman" w:hAnsi="Times New Roman" w:cs="Times New Roman"/>
          <w:sz w:val="24"/>
          <w:szCs w:val="24"/>
        </w:rPr>
        <w:t>(Signature - Participant I)      (Signature - Participant II)     (Signature - Participant III)</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ind w:right="-12"/>
        <w:jc w:val="right"/>
        <w:rPr>
          <w:rFonts w:ascii="Times New Roman" w:hAnsi="Times New Roman" w:cs="Times New Roman"/>
          <w:sz w:val="24"/>
          <w:szCs w:val="24"/>
        </w:rPr>
      </w:pPr>
    </w:p>
    <w:p>
      <w:pPr>
        <w:spacing w:after="0"/>
        <w:ind w:right="-12"/>
        <w:jc w:val="right"/>
        <w:rPr>
          <w:rFonts w:ascii="Times New Roman" w:hAnsi="Times New Roman" w:cs="Times New Roman"/>
          <w:sz w:val="24"/>
          <w:szCs w:val="24"/>
        </w:rPr>
      </w:pPr>
    </w:p>
    <w:p>
      <w:pPr>
        <w:spacing w:after="0"/>
        <w:ind w:right="-12"/>
        <w:jc w:val="right"/>
        <w:rPr>
          <w:rFonts w:ascii="Times New Roman" w:hAnsi="Times New Roman" w:cs="Times New Roman"/>
          <w:sz w:val="24"/>
          <w:szCs w:val="24"/>
        </w:rPr>
      </w:pPr>
    </w:p>
    <w:p>
      <w:pPr>
        <w:spacing w:after="0"/>
        <w:ind w:right="-12"/>
        <w:jc w:val="right"/>
        <w:rPr>
          <w:rFonts w:ascii="Times New Roman" w:hAnsi="Times New Roman" w:cs="Times New Roman"/>
          <w:sz w:val="24"/>
          <w:szCs w:val="24"/>
        </w:rPr>
      </w:pPr>
    </w:p>
    <w:p>
      <w:pPr>
        <w:spacing w:after="0"/>
        <w:ind w:right="-12"/>
        <w:jc w:val="right"/>
        <w:rPr>
          <w:rFonts w:ascii="Times New Roman" w:hAnsi="Times New Roman" w:cs="Times New Roman"/>
          <w:sz w:val="24"/>
          <w:szCs w:val="24"/>
        </w:rPr>
      </w:pPr>
      <w:r>
        <w:rPr>
          <w:rFonts w:ascii="Times New Roman" w:hAnsi="Times New Roman" w:cs="Times New Roman"/>
          <w:sz w:val="24"/>
          <w:szCs w:val="24"/>
        </w:rPr>
        <w:t>Signature and Seal of the</w:t>
      </w:r>
      <w:r>
        <w:rPr>
          <w:rFonts w:ascii="Times New Roman" w:hAnsi="Times New Roman" w:eastAsia="Times New Roman" w:cs="Times New Roman"/>
          <w:sz w:val="24"/>
          <w:szCs w:val="24"/>
        </w:rPr>
        <w:t xml:space="preserve"> </w:t>
      </w:r>
    </w:p>
    <w:p>
      <w:pPr>
        <w:spacing w:after="0"/>
        <w:ind w:right="-12"/>
        <w:jc w:val="right"/>
        <w:rPr>
          <w:rFonts w:ascii="Times New Roman" w:hAnsi="Times New Roman" w:eastAsia="Times New Roman" w:cs="Times New Roman"/>
          <w:sz w:val="24"/>
          <w:szCs w:val="24"/>
        </w:rPr>
      </w:pPr>
      <w:r>
        <w:rPr>
          <w:rFonts w:ascii="Times New Roman" w:hAnsi="Times New Roman" w:cs="Times New Roman"/>
          <w:sz w:val="24"/>
          <w:szCs w:val="24"/>
        </w:rPr>
        <w:t>Head of the Institution</w:t>
      </w:r>
      <w:r>
        <w:rPr>
          <w:rFonts w:ascii="Times New Roman" w:hAnsi="Times New Roman" w:eastAsia="Times New Roman" w:cs="Times New Roman"/>
          <w:sz w:val="24"/>
          <w:szCs w:val="24"/>
        </w:rPr>
        <w:t xml:space="preserve"> </w:t>
      </w:r>
    </w:p>
    <w:p>
      <w:pPr>
        <w:spacing w:after="0"/>
        <w:rPr>
          <w:rFonts w:ascii="Times New Roman" w:hAnsi="Times New Roman" w:cs="Times New Roman"/>
          <w:szCs w:val="24"/>
        </w:rPr>
      </w:pPr>
    </w:p>
    <w:p>
      <w:pPr>
        <w:spacing w:after="0"/>
        <w:jc w:val="center"/>
        <w:rPr>
          <w:rFonts w:ascii="Times New Roman" w:hAnsi="Times New Roman" w:eastAsia="Times New Roman" w:cs="Times New Roman"/>
          <w:sz w:val="28"/>
          <w:szCs w:val="28"/>
        </w:rPr>
      </w:pPr>
    </w:p>
    <w:p>
      <w:pPr>
        <w:spacing w:after="0"/>
        <w:jc w:val="both"/>
        <w:rPr>
          <w:rFonts w:ascii="Times New Roman" w:hAnsi="Times New Roman" w:eastAsia="Times New Roman" w:cs="Times New Roman"/>
          <w:sz w:val="28"/>
          <w:szCs w:val="28"/>
        </w:rPr>
      </w:pPr>
    </w:p>
    <w:p>
      <w:pPr>
        <w:spacing w:after="0"/>
        <w:jc w:val="both"/>
        <w:rPr>
          <w:rFonts w:ascii="Times New Roman" w:hAnsi="Times New Roman" w:eastAsia="Times New Roman" w:cs="Times New Roman"/>
          <w:sz w:val="28"/>
          <w:szCs w:val="28"/>
        </w:rPr>
      </w:pPr>
    </w:p>
    <w:p>
      <w:pPr>
        <w:spacing w:after="0"/>
        <w:jc w:val="both"/>
        <w:rPr>
          <w:rFonts w:ascii="Times New Roman" w:hAnsi="Times New Roman" w:eastAsia="Times New Roman" w:cs="Times New Roman"/>
          <w:sz w:val="28"/>
          <w:szCs w:val="28"/>
        </w:rPr>
      </w:pPr>
    </w:p>
    <w:sectPr>
      <w:headerReference r:id="rId4" w:type="default"/>
      <w:pgSz w:w="11906" w:h="16838"/>
      <w:pgMar w:top="1440" w:right="1800" w:bottom="1440" w:left="1800" w:header="720" w:footer="720" w:gutter="0"/>
      <w:pgBorders w:offsetFrom="page">
        <w:top w:val="single" w:color="auto" w:sz="4" w:space="24"/>
        <w:left w:val="single" w:color="auto" w:sz="4" w:space="24"/>
        <w:bottom w:val="single" w:color="auto" w:sz="4" w:space="24"/>
        <w:right w:val="single" w:color="auto" w:sz="4" w:space="24"/>
      </w:pgBorders>
      <w:pgNumType w:start="1"/>
      <w:cols w:space="720" w:num="1"/>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Noto Sans Symbols">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8522" w:type="dxa"/>
      <w:tblInd w:w="0" w:type="dxa"/>
      <w:tblBorders>
        <w:top w:val="single" w:color="7F7F7F" w:themeColor="background1" w:themeShade="80" w:sz="18" w:space="0"/>
        <w:left w:val="none" w:color="auto" w:sz="0" w:space="0"/>
        <w:bottom w:val="none" w:color="auto" w:sz="0" w:space="0"/>
        <w:right w:val="none" w:color="auto" w:sz="0" w:space="0"/>
        <w:insideH w:val="none" w:color="auto" w:sz="0" w:space="0"/>
        <w:insideV w:val="single" w:color="7F7F7F" w:themeColor="background1" w:themeShade="80" w:sz="18" w:space="0"/>
      </w:tblBorders>
      <w:tblLayout w:type="fixed"/>
      <w:tblCellMar>
        <w:top w:w="0" w:type="dxa"/>
        <w:left w:w="108" w:type="dxa"/>
        <w:bottom w:w="0" w:type="dxa"/>
        <w:right w:w="108" w:type="dxa"/>
      </w:tblCellMar>
    </w:tblPr>
    <w:tblGrid>
      <w:gridCol w:w="893"/>
      <w:gridCol w:w="7629"/>
    </w:tblGrid>
    <w:tr>
      <w:tblPrEx>
        <w:tblBorders>
          <w:top w:val="single" w:color="7F7F7F" w:themeColor="background1" w:themeShade="80" w:sz="18" w:space="0"/>
          <w:left w:val="none" w:color="auto" w:sz="0" w:space="0"/>
          <w:bottom w:val="none" w:color="auto" w:sz="0" w:space="0"/>
          <w:right w:val="none" w:color="auto" w:sz="0" w:space="0"/>
          <w:insideH w:val="none" w:color="auto" w:sz="0" w:space="0"/>
          <w:insideV w:val="single" w:color="7F7F7F" w:themeColor="background1" w:themeShade="80" w:sz="18" w:space="0"/>
        </w:tblBorders>
        <w:tblLayout w:type="fixed"/>
      </w:tblPrEx>
      <w:tc>
        <w:tcPr>
          <w:tcW w:w="893" w:type="dxa"/>
        </w:tcPr>
        <w:p>
          <w:pPr>
            <w:pStyle w:val="10"/>
            <w:keepNext w:val="0"/>
            <w:keepLines w:val="0"/>
            <w:widowControl/>
            <w:suppressLineNumbers w:val="0"/>
            <w:spacing w:before="0" w:beforeAutospacing="0" w:afterAutospacing="0"/>
            <w:ind w:left="0" w:right="0"/>
            <w:jc w:val="right"/>
            <w:rPr>
              <w:rFonts w:hint="eastAsia"/>
              <w:b/>
              <w:color w:val="4F81BD" w:themeColor="accent1"/>
              <w:sz w:val="32"/>
              <w:szCs w:val="32"/>
            </w:rPr>
          </w:pPr>
          <w:r>
            <w:rPr>
              <w:rFonts w:hint="eastAsia"/>
            </w:rPr>
            <w:fldChar w:fldCharType="begin"/>
          </w:r>
          <w:r>
            <w:rPr>
              <w:rFonts w:hint="eastAsia"/>
            </w:rPr>
            <w:instrText xml:space="preserve"> PAGE   \* MERGEFORMAT </w:instrText>
          </w:r>
          <w:r>
            <w:rPr>
              <w:rFonts w:hint="eastAsia"/>
            </w:rPr>
            <w:fldChar w:fldCharType="separate"/>
          </w:r>
          <w:r>
            <w:rPr>
              <w:rFonts w:hint="eastAsia"/>
              <w:b/>
              <w:color w:val="4F81BD" w:themeColor="accent1"/>
              <w:sz w:val="32"/>
              <w:szCs w:val="32"/>
            </w:rPr>
            <w:t>6</w:t>
          </w:r>
          <w:r>
            <w:rPr>
              <w:rFonts w:hint="eastAsia"/>
            </w:rPr>
            <w:fldChar w:fldCharType="end"/>
          </w:r>
        </w:p>
      </w:tc>
      <w:tc>
        <w:tcPr>
          <w:tcW w:w="7629" w:type="dxa"/>
        </w:tcPr>
        <w:p>
          <w:pPr>
            <w:pStyle w:val="10"/>
            <w:keepNext w:val="0"/>
            <w:keepLines w:val="0"/>
            <w:widowControl/>
            <w:suppressLineNumbers w:val="0"/>
            <w:spacing w:before="0" w:beforeAutospacing="0" w:afterAutospacing="0"/>
            <w:ind w:left="0" w:right="0"/>
            <w:rPr>
              <w:rFonts w:hint="eastAsia" w:ascii="Times New Roman" w:hAnsi="Times New Roman" w:cs="Times New Roman"/>
              <w:sz w:val="20"/>
              <w:szCs w:val="20"/>
            </w:rPr>
          </w:pPr>
          <w:r>
            <w:rPr>
              <w:rFonts w:hint="eastAsia" w:ascii="Times New Roman" w:hAnsi="Times New Roman" w:cs="Times New Roman"/>
              <w:sz w:val="20"/>
              <w:szCs w:val="20"/>
            </w:rPr>
            <w:t>1</w:t>
          </w:r>
          <w:r>
            <w:rPr>
              <w:rFonts w:hint="eastAsia" w:ascii="Times New Roman" w:hAnsi="Times New Roman" w:cs="Times New Roman"/>
              <w:sz w:val="20"/>
              <w:szCs w:val="20"/>
              <w:vertAlign w:val="superscript"/>
            </w:rPr>
            <w:t>st</w:t>
          </w:r>
          <w:r>
            <w:rPr>
              <w:rFonts w:hint="eastAsia" w:ascii="Times New Roman" w:hAnsi="Times New Roman" w:cs="Times New Roman"/>
              <w:sz w:val="20"/>
              <w:szCs w:val="20"/>
            </w:rPr>
            <w:t xml:space="preserve"> TNNLU National Med Arb Competition, 2019</w:t>
          </w:r>
        </w:p>
      </w:tc>
    </w:tr>
  </w:tbl>
  <w:p>
    <w:pPr>
      <w:tabs>
        <w:tab w:val="center" w:pos="4153"/>
        <w:tab w:val="right" w:pos="8306"/>
      </w:tabs>
      <w:spacing w:after="0" w:line="240" w:lineRule="auto"/>
      <w:rPr>
        <w:rFonts w:eastAsia="Calibri" w:cs="Calibri"/>
        <w:color w:val="000000"/>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left="1440"/>
      <w:jc w:val="center"/>
      <w:rPr>
        <w:b/>
        <w:color w:val="FFFFFF" w:themeColor="background1"/>
        <w:sz w:val="32"/>
        <w:szCs w:val="36"/>
      </w:rPr>
    </w:pPr>
    <w:r>
      <w:rPr>
        <w:b/>
        <w:color w:val="FFFFFF" w:themeColor="background1"/>
        <w:sz w:val="22"/>
        <w:lang w:val="en-US"/>
      </w:rPr>
      <w:drawing>
        <wp:anchor distT="0" distB="0" distL="114300" distR="114300" simplePos="0" relativeHeight="251659264" behindDoc="1" locked="0" layoutInCell="1" allowOverlap="1">
          <wp:simplePos x="0" y="0"/>
          <wp:positionH relativeFrom="margin">
            <wp:posOffset>107950</wp:posOffset>
          </wp:positionH>
          <wp:positionV relativeFrom="paragraph">
            <wp:posOffset>-69215</wp:posOffset>
          </wp:positionV>
          <wp:extent cx="670560" cy="617220"/>
          <wp:effectExtent l="0" t="0" r="254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560" cy="617220"/>
                  </a:xfrm>
                  <a:prstGeom prst="rect">
                    <a:avLst/>
                  </a:prstGeom>
                </pic:spPr>
              </pic:pic>
            </a:graphicData>
          </a:graphic>
        </wp:anchor>
      </w:drawing>
    </w:r>
    <w:r>
      <w:rPr>
        <w:b/>
        <w:color w:val="FFFFFF" w:themeColor="background1"/>
        <w:sz w:val="32"/>
        <w:szCs w:val="36"/>
      </w:rPr>
      <w:t>TAMIL NADU NATIONAL LAW UNIVERSITY</w:t>
    </w:r>
  </w:p>
  <w:p>
    <w:pPr>
      <w:pStyle w:val="11"/>
      <w:tabs>
        <w:tab w:val="center" w:pos="4513"/>
        <w:tab w:val="right" w:pos="9026"/>
        <w:tab w:val="clear" w:pos="4153"/>
        <w:tab w:val="clear" w:pos="8306"/>
      </w:tabs>
      <w:jc w:val="center"/>
      <w:rPr>
        <w:rFonts w:ascii="Times New Roman" w:hAnsi="Times New Roman" w:cs="Times New Roman"/>
        <w:b/>
        <w:color w:val="auto"/>
      </w:rPr>
    </w:pPr>
    <w:r>
      <w:rPr>
        <w:rFonts w:ascii="Times New Roman" w:hAnsi="Times New Roman" w:cs="Times New Roman"/>
      </w:rPr>
      <w:t xml:space="preserve">                    </w:t>
    </w:r>
    <w:r>
      <w:rPr>
        <w:rFonts w:ascii="Times New Roman" w:hAnsi="Times New Roman" w:cs="Times New Roman"/>
        <w:color w:val="auto"/>
      </w:rPr>
      <w:t xml:space="preserve"> </w:t>
    </w:r>
    <w:r>
      <w:rPr>
        <w:rFonts w:ascii="Times New Roman" w:hAnsi="Times New Roman" w:cs="Times New Roman"/>
        <w:b/>
        <w:color w:val="auto"/>
      </w:rPr>
      <w:t>1</w:t>
    </w:r>
    <w:r>
      <w:rPr>
        <w:rFonts w:ascii="Times New Roman" w:hAnsi="Times New Roman" w:cs="Times New Roman"/>
        <w:b/>
        <w:color w:val="auto"/>
        <w:vertAlign w:val="superscript"/>
      </w:rPr>
      <w:t>st</w:t>
    </w:r>
    <w:r>
      <w:rPr>
        <w:rFonts w:ascii="Times New Roman" w:hAnsi="Times New Roman" w:cs="Times New Roman"/>
        <w:b/>
        <w:color w:val="auto"/>
      </w:rPr>
      <w:t xml:space="preserve"> NATIONAL MED-ARB COMPETITION </w:t>
    </w:r>
  </w:p>
  <w:p>
    <w:pPr>
      <w:pStyle w:val="11"/>
      <w:tabs>
        <w:tab w:val="center" w:pos="4513"/>
        <w:tab w:val="right" w:pos="9026"/>
        <w:tab w:val="clear" w:pos="4153"/>
        <w:tab w:val="clear" w:pos="8306"/>
      </w:tabs>
      <w:jc w:val="center"/>
      <w:rPr>
        <w:rFonts w:ascii="Times New Roman" w:hAnsi="Times New Roman" w:cs="Times New Roman"/>
        <w:color w:val="auto"/>
      </w:rPr>
    </w:pPr>
    <w:r>
      <w:rPr>
        <w:rFonts w:ascii="Times New Roman" w:hAnsi="Times New Roman" w:cs="Times New Roman"/>
        <w:color w:val="auto"/>
      </w:rPr>
      <w:t xml:space="preserve">             (8</w:t>
    </w:r>
    <w:r>
      <w:rPr>
        <w:rFonts w:ascii="Times New Roman" w:hAnsi="Times New Roman" w:cs="Times New Roman"/>
        <w:color w:val="auto"/>
        <w:vertAlign w:val="superscript"/>
      </w:rPr>
      <w:t>th</w:t>
    </w:r>
    <w:r>
      <w:rPr>
        <w:rFonts w:ascii="Times New Roman" w:hAnsi="Times New Roman" w:cs="Times New Roman"/>
        <w:color w:val="auto"/>
      </w:rPr>
      <w:t xml:space="preserve"> - 10</w:t>
    </w:r>
    <w:r>
      <w:rPr>
        <w:rFonts w:ascii="Times New Roman" w:hAnsi="Times New Roman" w:cs="Times New Roman"/>
        <w:color w:val="auto"/>
        <w:vertAlign w:val="superscript"/>
      </w:rPr>
      <w:t>th</w:t>
    </w:r>
    <w:r>
      <w:rPr>
        <w:rFonts w:ascii="Times New Roman" w:hAnsi="Times New Roman" w:cs="Times New Roman"/>
        <w:color w:val="auto"/>
      </w:rPr>
      <w:t xml:space="preserve"> MARCH, 2019)</w:t>
    </w:r>
  </w:p>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64C611"/>
    <w:multiLevelType w:val="singleLevel"/>
    <w:tmpl w:val="9164C611"/>
    <w:lvl w:ilvl="0" w:tentative="0">
      <w:start w:val="1"/>
      <w:numFmt w:val="lowerLetter"/>
      <w:lvlText w:val="%1)"/>
      <w:lvlJc w:val="left"/>
      <w:pPr>
        <w:tabs>
          <w:tab w:val="left" w:pos="425"/>
        </w:tabs>
        <w:ind w:left="425" w:hanging="425"/>
      </w:pPr>
      <w:rPr>
        <w:rFonts w:hint="default"/>
      </w:rPr>
    </w:lvl>
  </w:abstractNum>
  <w:abstractNum w:abstractNumId="1">
    <w:nsid w:val="AC09DC46"/>
    <w:multiLevelType w:val="singleLevel"/>
    <w:tmpl w:val="AC09DC46"/>
    <w:lvl w:ilvl="0" w:tentative="0">
      <w:start w:val="1"/>
      <w:numFmt w:val="lowerRoman"/>
      <w:lvlText w:val="%1."/>
      <w:lvlJc w:val="left"/>
      <w:pPr>
        <w:tabs>
          <w:tab w:val="left" w:pos="425"/>
        </w:tabs>
        <w:ind w:left="425" w:hanging="425"/>
      </w:pPr>
      <w:rPr>
        <w:rFonts w:hint="default"/>
      </w:rPr>
    </w:lvl>
  </w:abstractNum>
  <w:abstractNum w:abstractNumId="2">
    <w:nsid w:val="B716B8A9"/>
    <w:multiLevelType w:val="singleLevel"/>
    <w:tmpl w:val="B716B8A9"/>
    <w:lvl w:ilvl="0" w:tentative="0">
      <w:start w:val="1"/>
      <w:numFmt w:val="decimal"/>
      <w:suff w:val="space"/>
      <w:lvlText w:val="%1)"/>
      <w:lvlJc w:val="left"/>
    </w:lvl>
  </w:abstractNum>
  <w:abstractNum w:abstractNumId="3">
    <w:nsid w:val="00000001"/>
    <w:multiLevelType w:val="multilevel"/>
    <w:tmpl w:val="00000001"/>
    <w:lvl w:ilvl="0" w:tentative="0">
      <w:start w:val="1"/>
      <w:numFmt w:val="lowerLetter"/>
      <w:lvlText w:val="%1)"/>
      <w:lvlJc w:val="left"/>
      <w:pPr>
        <w:ind w:left="425" w:hanging="425"/>
      </w:p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abstractNum w:abstractNumId="4">
    <w:nsid w:val="00000003"/>
    <w:multiLevelType w:val="multilevel"/>
    <w:tmpl w:val="00000003"/>
    <w:lvl w:ilvl="0" w:tentative="0">
      <w:start w:val="1"/>
      <w:numFmt w:val="decimal"/>
      <w:lvlText w:val="%1."/>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5">
    <w:nsid w:val="00000004"/>
    <w:multiLevelType w:val="multilevel"/>
    <w:tmpl w:val="00000004"/>
    <w:lvl w:ilvl="0" w:tentative="0">
      <w:start w:val="1"/>
      <w:numFmt w:val="lowerLetter"/>
      <w:lvlText w:val="%1."/>
      <w:lvlJc w:val="left"/>
      <w:pPr>
        <w:ind w:left="0" w:firstLine="0"/>
      </w:p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abstractNum w:abstractNumId="6">
    <w:nsid w:val="00000005"/>
    <w:multiLevelType w:val="multilevel"/>
    <w:tmpl w:val="00000005"/>
    <w:lvl w:ilvl="0" w:tentative="0">
      <w:start w:val="1"/>
      <w:numFmt w:val="lowerLetter"/>
      <w:lvlText w:val="%1)"/>
      <w:lvlJc w:val="left"/>
      <w:pPr>
        <w:ind w:left="425" w:hanging="425"/>
      </w:pPr>
      <w:rPr>
        <w:b w:val="0"/>
      </w:r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abstractNum w:abstractNumId="7">
    <w:nsid w:val="2F9D650B"/>
    <w:multiLevelType w:val="multilevel"/>
    <w:tmpl w:val="2F9D650B"/>
    <w:lvl w:ilvl="0" w:tentative="0">
      <w:start w:val="0"/>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8">
    <w:nsid w:val="36491B92"/>
    <w:multiLevelType w:val="singleLevel"/>
    <w:tmpl w:val="36491B92"/>
    <w:lvl w:ilvl="0" w:tentative="0">
      <w:start w:val="19"/>
      <w:numFmt w:val="upperLetter"/>
      <w:suff w:val="space"/>
      <w:lvlText w:val="%1."/>
      <w:lvlJc w:val="left"/>
    </w:lvl>
  </w:abstractNum>
  <w:abstractNum w:abstractNumId="9">
    <w:nsid w:val="3CC6C5BC"/>
    <w:multiLevelType w:val="singleLevel"/>
    <w:tmpl w:val="3CC6C5BC"/>
    <w:lvl w:ilvl="0" w:tentative="0">
      <w:start w:val="1"/>
      <w:numFmt w:val="bullet"/>
      <w:lvlText w:val=""/>
      <w:lvlJc w:val="left"/>
      <w:pPr>
        <w:tabs>
          <w:tab w:val="left" w:pos="420"/>
        </w:tabs>
        <w:ind w:left="420" w:hanging="420"/>
      </w:pPr>
      <w:rPr>
        <w:rFonts w:hint="default" w:ascii="Wingdings" w:hAnsi="Wingdings"/>
      </w:rPr>
    </w:lvl>
  </w:abstractNum>
  <w:abstractNum w:abstractNumId="10">
    <w:nsid w:val="438A61EE"/>
    <w:multiLevelType w:val="singleLevel"/>
    <w:tmpl w:val="438A61EE"/>
    <w:lvl w:ilvl="0" w:tentative="0">
      <w:start w:val="1"/>
      <w:numFmt w:val="decimal"/>
      <w:suff w:val="space"/>
      <w:lvlText w:val="%1)"/>
      <w:lvlJc w:val="left"/>
    </w:lvl>
  </w:abstractNum>
  <w:abstractNum w:abstractNumId="11">
    <w:nsid w:val="54087C27"/>
    <w:multiLevelType w:val="multilevel"/>
    <w:tmpl w:val="54087C2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55EE5967"/>
    <w:multiLevelType w:val="multilevel"/>
    <w:tmpl w:val="55EE596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57843888"/>
    <w:multiLevelType w:val="multilevel"/>
    <w:tmpl w:val="57843888"/>
    <w:lvl w:ilvl="0" w:tentative="0">
      <w:start w:val="0"/>
      <w:numFmt w:val="bullet"/>
      <w:lvlText w:val=""/>
      <w:lvlJc w:val="left"/>
      <w:pPr>
        <w:ind w:left="720" w:hanging="360"/>
      </w:pPr>
      <w:rPr>
        <w:rFonts w:hint="default" w:ascii="Symbol" w:hAnsi="Symbol"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4"/>
  </w:num>
  <w:num w:numId="2">
    <w:abstractNumId w:val="5"/>
  </w:num>
  <w:num w:numId="3">
    <w:abstractNumId w:val="2"/>
  </w:num>
  <w:num w:numId="4">
    <w:abstractNumId w:val="6"/>
  </w:num>
  <w:num w:numId="5">
    <w:abstractNumId w:val="10"/>
  </w:num>
  <w:num w:numId="6">
    <w:abstractNumId w:val="7"/>
  </w:num>
  <w:num w:numId="7">
    <w:abstractNumId w:val="3"/>
  </w:num>
  <w:num w:numId="8">
    <w:abstractNumId w:val="1"/>
  </w:num>
  <w:num w:numId="9">
    <w:abstractNumId w:val="11"/>
  </w:num>
  <w:num w:numId="10">
    <w:abstractNumId w:val="13"/>
  </w:num>
  <w:num w:numId="11">
    <w:abstractNumId w:val="8"/>
  </w:num>
  <w:num w:numId="12">
    <w:abstractNumId w:val="0"/>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val="1"/>
  <w:bordersDoNotSurroundHeader w:val="0"/>
  <w:bordersDoNotSurroundFooter w:val="0"/>
  <w:documentProtection w:enforcement="0"/>
  <w:defaultTabStop w:val="720"/>
  <w:drawingGridHorizontalSpacing w:val="100"/>
  <w:displayHorizontalDrawingGridEvery w:val="1"/>
  <w:displayVerticalDrawingGridEvery w:val="1"/>
  <w:characterSpacingControl w:val="doNotCompress"/>
  <w:compat>
    <w:doNotExpandShiftReturn/>
    <w:doNotUseIndentAsNumberingTabStop/>
    <w:useAltKinsokuLineBreakRules/>
    <w:compatSetting w:name="compatibilityMode" w:uri="http://schemas.microsoft.com/office/word" w:val="12"/>
  </w:compat>
  <w:rsids>
    <w:rsidRoot w:val="006604F5"/>
    <w:rsid w:val="00146BED"/>
    <w:rsid w:val="0015778F"/>
    <w:rsid w:val="001A31B9"/>
    <w:rsid w:val="00253F24"/>
    <w:rsid w:val="002920CB"/>
    <w:rsid w:val="0029413D"/>
    <w:rsid w:val="003C4242"/>
    <w:rsid w:val="003F1B4C"/>
    <w:rsid w:val="00457568"/>
    <w:rsid w:val="004652B9"/>
    <w:rsid w:val="00485485"/>
    <w:rsid w:val="00490E19"/>
    <w:rsid w:val="005B2A00"/>
    <w:rsid w:val="005C590E"/>
    <w:rsid w:val="006604F5"/>
    <w:rsid w:val="00714F06"/>
    <w:rsid w:val="009A5FC3"/>
    <w:rsid w:val="009D192D"/>
    <w:rsid w:val="00C43CF9"/>
    <w:rsid w:val="00CA60FF"/>
    <w:rsid w:val="00CB223F"/>
    <w:rsid w:val="00E85CB5"/>
    <w:rsid w:val="149A6045"/>
    <w:rsid w:val="254F0436"/>
    <w:rsid w:val="28DD407F"/>
    <w:rsid w:val="2F493FC4"/>
    <w:rsid w:val="32D72769"/>
    <w:rsid w:val="46077B78"/>
    <w:rsid w:val="4B2779AC"/>
    <w:rsid w:val="4B5B06E6"/>
    <w:rsid w:val="4C762F22"/>
    <w:rsid w:val="4FB40950"/>
    <w:rsid w:val="512B7118"/>
    <w:rsid w:val="52A46867"/>
    <w:rsid w:val="67A754AA"/>
    <w:rsid w:val="6CED5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SimSun" w:cs="SimSun"/>
      <w:lang w:val="en-US" w:eastAsia="zh-CN" w:bidi="ar-SA"/>
    </w:rPr>
  </w:style>
  <w:style w:type="paragraph" w:styleId="2">
    <w:name w:val="heading 1"/>
    <w:basedOn w:val="3"/>
    <w:next w:val="3"/>
    <w:uiPriority w:val="0"/>
    <w:pPr>
      <w:keepNext/>
      <w:keepLines/>
      <w:spacing w:before="480" w:after="120"/>
      <w:outlineLvl w:val="0"/>
    </w:pPr>
    <w:rPr>
      <w:b/>
      <w:sz w:val="48"/>
      <w:szCs w:val="48"/>
    </w:rPr>
  </w:style>
  <w:style w:type="paragraph" w:styleId="4">
    <w:name w:val="heading 2"/>
    <w:basedOn w:val="3"/>
    <w:next w:val="3"/>
    <w:uiPriority w:val="0"/>
    <w:pPr>
      <w:keepNext/>
      <w:keepLines/>
      <w:spacing w:before="360" w:after="80"/>
      <w:outlineLvl w:val="1"/>
    </w:pPr>
    <w:rPr>
      <w:b/>
      <w:sz w:val="36"/>
      <w:szCs w:val="36"/>
    </w:rPr>
  </w:style>
  <w:style w:type="paragraph" w:styleId="5">
    <w:name w:val="heading 3"/>
    <w:basedOn w:val="3"/>
    <w:next w:val="3"/>
    <w:uiPriority w:val="0"/>
    <w:pPr>
      <w:keepNext/>
      <w:keepLines/>
      <w:spacing w:before="280" w:after="80"/>
      <w:outlineLvl w:val="2"/>
    </w:pPr>
    <w:rPr>
      <w:b/>
      <w:sz w:val="28"/>
      <w:szCs w:val="28"/>
    </w:rPr>
  </w:style>
  <w:style w:type="paragraph" w:styleId="6">
    <w:name w:val="heading 4"/>
    <w:basedOn w:val="3"/>
    <w:next w:val="3"/>
    <w:qFormat/>
    <w:uiPriority w:val="0"/>
    <w:pPr>
      <w:keepNext/>
      <w:keepLines/>
      <w:spacing w:before="240" w:after="40"/>
      <w:outlineLvl w:val="3"/>
    </w:pPr>
    <w:rPr>
      <w:b/>
      <w:sz w:val="24"/>
      <w:szCs w:val="24"/>
    </w:rPr>
  </w:style>
  <w:style w:type="paragraph" w:styleId="7">
    <w:name w:val="heading 5"/>
    <w:basedOn w:val="3"/>
    <w:next w:val="3"/>
    <w:uiPriority w:val="0"/>
    <w:pPr>
      <w:keepNext/>
      <w:keepLines/>
      <w:spacing w:before="220" w:after="40"/>
      <w:outlineLvl w:val="4"/>
    </w:pPr>
    <w:rPr>
      <w:b/>
      <w:sz w:val="22"/>
      <w:szCs w:val="22"/>
    </w:rPr>
  </w:style>
  <w:style w:type="paragraph" w:styleId="8">
    <w:name w:val="heading 6"/>
    <w:basedOn w:val="3"/>
    <w:next w:val="3"/>
    <w:uiPriority w:val="0"/>
    <w:pPr>
      <w:keepNext/>
      <w:keepLines/>
      <w:spacing w:before="200" w:after="40"/>
      <w:outlineLvl w:val="5"/>
    </w:pPr>
    <w:rPr>
      <w:b/>
    </w:rPr>
  </w:style>
  <w:style w:type="character" w:default="1" w:styleId="15">
    <w:name w:val="Default Paragraph Font"/>
    <w:semiHidden/>
    <w:unhideWhenUsed/>
    <w:uiPriority w:val="1"/>
  </w:style>
  <w:style w:type="table" w:default="1" w:styleId="18">
    <w:name w:val="Normal Table"/>
    <w:semiHidden/>
    <w:unhideWhenUsed/>
    <w:qFormat/>
    <w:uiPriority w:val="99"/>
    <w:pPr>
      <w:keepNext w:val="0"/>
      <w:keepLines w:val="0"/>
      <w:widowControl/>
      <w:suppressLineNumbers w:val="0"/>
      <w:spacing w:before="0" w:beforeAutospacing="0" w:after="160" w:afterAutospacing="0" w:line="256" w:lineRule="auto"/>
      <w:ind w:left="0" w:right="0"/>
    </w:pPr>
    <w:rPr>
      <w:rFonts w:hint="eastAsia" w:ascii="Calibri" w:hAnsi="Calibri" w:cs="Times New Roman"/>
      <w:sz w:val="20"/>
      <w:szCs w:val="20"/>
    </w:rPr>
    <w:tblPr>
      <w:tblLayout w:type="fixed"/>
      <w:tblCellMar>
        <w:top w:w="0" w:type="dxa"/>
        <w:left w:w="108" w:type="dxa"/>
        <w:bottom w:w="0" w:type="dxa"/>
        <w:right w:w="108" w:type="dxa"/>
      </w:tblCellMar>
    </w:tblPr>
  </w:style>
  <w:style w:type="paragraph" w:customStyle="1" w:styleId="3">
    <w:name w:val="normal"/>
    <w:uiPriority w:val="0"/>
    <w:pPr>
      <w:spacing w:after="200" w:line="276" w:lineRule="auto"/>
    </w:pPr>
    <w:rPr>
      <w:rFonts w:ascii="Calibri" w:hAnsi="Calibri" w:eastAsia="Calibri" w:cs="Calibri"/>
      <w:lang w:val="en-US" w:eastAsia="en-US" w:bidi="ar-SA"/>
    </w:rPr>
  </w:style>
  <w:style w:type="paragraph" w:styleId="9">
    <w:name w:val="Balloon Text"/>
    <w:basedOn w:val="1"/>
    <w:link w:val="23"/>
    <w:uiPriority w:val="0"/>
    <w:pPr>
      <w:spacing w:after="0" w:line="240" w:lineRule="auto"/>
    </w:pPr>
    <w:rPr>
      <w:rFonts w:ascii="Tahoma" w:hAnsi="Tahoma" w:cs="Tahoma"/>
      <w:sz w:val="16"/>
      <w:szCs w:val="16"/>
    </w:rPr>
  </w:style>
  <w:style w:type="paragraph" w:styleId="10">
    <w:name w:val="footer"/>
    <w:basedOn w:val="1"/>
    <w:link w:val="24"/>
    <w:uiPriority w:val="99"/>
    <w:pPr>
      <w:tabs>
        <w:tab w:val="center" w:pos="4153"/>
        <w:tab w:val="right" w:pos="8306"/>
      </w:tabs>
      <w:snapToGrid w:val="0"/>
    </w:pPr>
    <w:rPr>
      <w:sz w:val="18"/>
      <w:szCs w:val="18"/>
    </w:rPr>
  </w:style>
  <w:style w:type="paragraph" w:styleId="11">
    <w:name w:val="header"/>
    <w:basedOn w:val="1"/>
    <w:qFormat/>
    <w:uiPriority w:val="0"/>
    <w:pPr>
      <w:tabs>
        <w:tab w:val="center" w:pos="4153"/>
        <w:tab w:val="right" w:pos="8306"/>
      </w:tabs>
      <w:snapToGrid w:val="0"/>
    </w:pPr>
    <w:rPr>
      <w:sz w:val="18"/>
      <w:szCs w:val="18"/>
    </w:rPr>
  </w:style>
  <w:style w:type="paragraph" w:styleId="12">
    <w:name w:val="Normal (Web)"/>
    <w:basedOn w:val="1"/>
    <w:qFormat/>
    <w:uiPriority w:val="0"/>
    <w:pPr>
      <w:spacing w:beforeAutospacing="1" w:after="0" w:afterAutospacing="1"/>
    </w:pPr>
    <w:rPr>
      <w:rFonts w:cs="Times New Roman"/>
      <w:sz w:val="24"/>
      <w:szCs w:val="24"/>
    </w:rPr>
  </w:style>
  <w:style w:type="paragraph" w:styleId="13">
    <w:name w:val="Subtitle"/>
    <w:basedOn w:val="3"/>
    <w:next w:val="3"/>
    <w:uiPriority w:val="0"/>
    <w:pPr>
      <w:keepNext/>
      <w:keepLines/>
      <w:spacing w:before="360" w:after="80"/>
    </w:pPr>
    <w:rPr>
      <w:rFonts w:ascii="Georgia" w:hAnsi="Georgia" w:eastAsia="Georgia" w:cs="Georgia"/>
      <w:i/>
      <w:color w:val="666666"/>
      <w:sz w:val="48"/>
      <w:szCs w:val="48"/>
    </w:rPr>
  </w:style>
  <w:style w:type="paragraph" w:styleId="14">
    <w:name w:val="Title"/>
    <w:basedOn w:val="3"/>
    <w:next w:val="3"/>
    <w:uiPriority w:val="0"/>
    <w:pPr>
      <w:keepNext/>
      <w:keepLines/>
      <w:spacing w:before="480" w:after="120"/>
    </w:pPr>
    <w:rPr>
      <w:b/>
      <w:sz w:val="72"/>
      <w:szCs w:val="72"/>
    </w:rPr>
  </w:style>
  <w:style w:type="character" w:styleId="16">
    <w:name w:val="FollowedHyperlink"/>
    <w:qFormat/>
    <w:uiPriority w:val="0"/>
    <w:rPr>
      <w:color w:val="954F72"/>
      <w:u w:val="single"/>
    </w:rPr>
  </w:style>
  <w:style w:type="character" w:styleId="17">
    <w:name w:val="Hyperlink"/>
    <w:qFormat/>
    <w:uiPriority w:val="0"/>
    <w:rPr>
      <w:color w:val="0563C1"/>
      <w:u w:val="single"/>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20">
    <w:name w:val="Table Normal1"/>
    <w:qFormat/>
    <w:uiPriority w:val="0"/>
    <w:tblPr>
      <w:tblLayout w:type="fixed"/>
      <w:tblCellMar>
        <w:top w:w="0" w:type="dxa"/>
        <w:left w:w="0" w:type="dxa"/>
        <w:bottom w:w="0" w:type="dxa"/>
        <w:right w:w="0" w:type="dxa"/>
      </w:tblCellMar>
    </w:tblPr>
  </w:style>
  <w:style w:type="paragraph" w:styleId="21">
    <w:name w:val="List Paragraph"/>
    <w:basedOn w:val="1"/>
    <w:qFormat/>
    <w:uiPriority w:val="34"/>
    <w:pPr>
      <w:ind w:left="720"/>
      <w:contextualSpacing/>
    </w:pPr>
  </w:style>
  <w:style w:type="paragraph" w:customStyle="1" w:styleId="2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IN" w:eastAsia="en-US" w:bidi="ar-SA"/>
    </w:rPr>
  </w:style>
  <w:style w:type="character" w:customStyle="1" w:styleId="23">
    <w:name w:val="Balloon Text Char"/>
    <w:basedOn w:val="15"/>
    <w:link w:val="9"/>
    <w:qFormat/>
    <w:uiPriority w:val="0"/>
    <w:rPr>
      <w:rFonts w:ascii="Tahoma" w:hAnsi="Tahoma" w:eastAsia="SimSun" w:cs="Tahoma"/>
      <w:sz w:val="16"/>
      <w:szCs w:val="16"/>
      <w:lang w:eastAsia="zh-CN"/>
    </w:rPr>
  </w:style>
  <w:style w:type="character" w:customStyle="1" w:styleId="24">
    <w:name w:val="Footer Char"/>
    <w:basedOn w:val="15"/>
    <w:link w:val="10"/>
    <w:qFormat/>
    <w:uiPriority w:val="99"/>
    <w:rPr>
      <w:rFonts w:ascii="Calibri" w:hAnsi="Calibri" w:eastAsia="SimSun" w:cs="SimSun"/>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48FACA-58B1-448C-93EB-B71097C12B1E}">
  <ds:schemaRefs/>
</ds:datastoreItem>
</file>

<file path=docProps/app.xml><?xml version="1.0" encoding="utf-8"?>
<Properties xmlns="http://schemas.openxmlformats.org/officeDocument/2006/extended-properties" xmlns:vt="http://schemas.openxmlformats.org/officeDocument/2006/docPropsVTypes">
  <Template>Normal</Template>
  <Pages>17</Pages>
  <Words>2804</Words>
  <Characters>15989</Characters>
  <Lines>133</Lines>
  <Paragraphs>37</Paragraphs>
  <TotalTime>28</TotalTime>
  <ScaleCrop>false</ScaleCrop>
  <LinksUpToDate>false</LinksUpToDate>
  <CharactersWithSpaces>18756</CharactersWithSpaces>
  <Application>WPS Office_10.2.0.7625_F1E327BC-269C-435d-A152-05C5408002CA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2018-12-23T14:59:00Z</dcterms:created>
  <dc:creator>WPS Office</dc:creator>
  <cp:lastModifiedBy>ayush</cp:lastModifiedBy>
  <dcterms:modified xsi:type="dcterms:W3CDTF">2019-01-17T18:11:01Z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1033-10.2.0.7625</vt:lpwstr>
  </property>
</Properties>
</file>